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22F" w:rsidRPr="0008422F" w:rsidRDefault="0008422F" w:rsidP="0008422F">
      <w:pPr>
        <w:widowControl/>
        <w:shd w:val="clear" w:color="auto" w:fill="FFFFFF"/>
        <w:ind w:hanging="240"/>
        <w:jc w:val="left"/>
        <w:rPr>
          <w:rFonts w:ascii="微软雅黑" w:eastAsia="微软雅黑" w:hAnsi="微软雅黑" w:cs="宋体"/>
          <w:color w:val="000000"/>
          <w:kern w:val="0"/>
          <w:sz w:val="24"/>
          <w:szCs w:val="24"/>
          <w:lang w:eastAsia="ja-JP"/>
        </w:rPr>
      </w:pPr>
      <w:r w:rsidRPr="0008422F">
        <w:rPr>
          <w:rFonts w:ascii="微软雅黑" w:eastAsia="微软雅黑" w:hAnsi="微软雅黑" w:cs="宋体" w:hint="eastAsia"/>
          <w:color w:val="000000"/>
          <w:kern w:val="0"/>
          <w:sz w:val="24"/>
          <w:szCs w:val="24"/>
          <w:lang w:eastAsia="ja-JP"/>
        </w:rPr>
        <w:t>埼玉県章及び埼玉県旗取扱規程</w:t>
      </w:r>
    </w:p>
    <w:p w:rsidR="0008422F" w:rsidRPr="0008422F" w:rsidRDefault="0008422F" w:rsidP="0008422F">
      <w:pPr>
        <w:widowControl/>
        <w:shd w:val="clear" w:color="auto" w:fill="FFFFFF"/>
        <w:spacing w:before="100" w:beforeAutospacing="1" w:after="100" w:afterAutospacing="1"/>
        <w:jc w:val="left"/>
        <w:rPr>
          <w:rFonts w:ascii="微软雅黑" w:eastAsia="微软雅黑" w:hAnsi="微软雅黑" w:cs="宋体" w:hint="eastAsia"/>
          <w:color w:val="000000"/>
          <w:kern w:val="0"/>
          <w:sz w:val="24"/>
          <w:szCs w:val="24"/>
        </w:rPr>
      </w:pPr>
      <w:bookmarkStart w:id="0" w:name="JUMP_SEQ_1"/>
      <w:bookmarkStart w:id="1" w:name="MOKUJI_2"/>
      <w:bookmarkEnd w:id="0"/>
      <w:bookmarkEnd w:id="1"/>
      <w:r w:rsidRPr="0008422F">
        <w:rPr>
          <w:rFonts w:ascii="微软雅黑" w:eastAsia="微软雅黑" w:hAnsi="微软雅黑" w:cs="宋体" w:hint="eastAsia"/>
          <w:color w:val="000000"/>
          <w:kern w:val="0"/>
          <w:sz w:val="24"/>
          <w:szCs w:val="24"/>
        </w:rPr>
        <w:t>昭和四十年一月一日</w:t>
      </w:r>
      <w:r w:rsidRPr="0008422F">
        <w:rPr>
          <w:rFonts w:ascii="微软雅黑" w:eastAsia="微软雅黑" w:hAnsi="微软雅黑" w:cs="宋体" w:hint="eastAsia"/>
          <w:color w:val="000000"/>
          <w:kern w:val="0"/>
          <w:sz w:val="24"/>
          <w:szCs w:val="24"/>
        </w:rPr>
        <w:br/>
        <w:t>訓令第一号</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98"/>
        <w:gridCol w:w="3627"/>
        <w:gridCol w:w="3681"/>
      </w:tblGrid>
      <w:tr w:rsidR="0008422F" w:rsidRPr="0008422F" w:rsidTr="0008422F">
        <w:trPr>
          <w:tblCellSpacing w:w="0" w:type="dxa"/>
        </w:trPr>
        <w:tc>
          <w:tcPr>
            <w:tcW w:w="1140" w:type="dxa"/>
            <w:tcBorders>
              <w:top w:val="nil"/>
              <w:left w:val="nil"/>
              <w:right w:val="nil"/>
            </w:tcBorders>
            <w:vAlign w:val="center"/>
            <w:hideMark/>
          </w:tcPr>
          <w:p w:rsidR="0008422F" w:rsidRPr="0008422F" w:rsidRDefault="0008422F" w:rsidP="0008422F">
            <w:pPr>
              <w:widowControl/>
              <w:jc w:val="left"/>
              <w:rPr>
                <w:rFonts w:ascii="微软雅黑" w:eastAsia="微软雅黑" w:hAnsi="微软雅黑" w:cs="宋体" w:hint="eastAsia"/>
                <w:color w:val="000000"/>
                <w:kern w:val="0"/>
                <w:sz w:val="24"/>
                <w:szCs w:val="24"/>
              </w:rPr>
            </w:pPr>
            <w:bookmarkStart w:id="2" w:name="JUMP_SEQ_2"/>
            <w:bookmarkStart w:id="3" w:name="MOKUJI_3"/>
            <w:bookmarkEnd w:id="2"/>
            <w:bookmarkEnd w:id="3"/>
          </w:p>
        </w:tc>
        <w:tc>
          <w:tcPr>
            <w:tcW w:w="4605" w:type="dxa"/>
            <w:tcBorders>
              <w:top w:val="nil"/>
              <w:left w:val="nil"/>
              <w:right w:val="nil"/>
            </w:tcBorders>
            <w:vAlign w:val="center"/>
            <w:hideMark/>
          </w:tcPr>
          <w:p w:rsidR="0008422F" w:rsidRPr="0008422F" w:rsidRDefault="0008422F" w:rsidP="0008422F">
            <w:pPr>
              <w:widowControl/>
              <w:spacing w:line="240" w:lineRule="atLeast"/>
              <w:jc w:val="left"/>
              <w:rPr>
                <w:rFonts w:ascii="Times New Roman" w:eastAsia="Times New Roman" w:hAnsi="Times New Roman" w:cs="Times New Roman"/>
                <w:kern w:val="0"/>
                <w:sz w:val="20"/>
                <w:szCs w:val="20"/>
              </w:rPr>
            </w:pPr>
          </w:p>
        </w:tc>
        <w:tc>
          <w:tcPr>
            <w:tcW w:w="4605" w:type="dxa"/>
            <w:tcBorders>
              <w:top w:val="nil"/>
              <w:left w:val="nil"/>
              <w:right w:val="nil"/>
            </w:tcBorders>
            <w:vAlign w:val="center"/>
            <w:hideMark/>
          </w:tcPr>
          <w:p w:rsidR="0008422F" w:rsidRPr="0008422F" w:rsidRDefault="0008422F" w:rsidP="0008422F">
            <w:pPr>
              <w:widowControl/>
              <w:spacing w:line="240" w:lineRule="atLeast"/>
              <w:jc w:val="left"/>
              <w:rPr>
                <w:rFonts w:ascii="Times New Roman" w:eastAsia="Times New Roman" w:hAnsi="Times New Roman" w:cs="Times New Roman"/>
                <w:kern w:val="0"/>
                <w:sz w:val="20"/>
                <w:szCs w:val="20"/>
              </w:rPr>
            </w:pPr>
          </w:p>
        </w:tc>
      </w:tr>
      <w:tr w:rsidR="0008422F" w:rsidRPr="0008422F" w:rsidTr="0008422F">
        <w:trPr>
          <w:tblCellSpacing w:w="0" w:type="dxa"/>
        </w:trPr>
        <w:tc>
          <w:tcPr>
            <w:tcW w:w="1140" w:type="dxa"/>
            <w:tcBorders>
              <w:top w:val="nil"/>
              <w:left w:val="nil"/>
              <w:bottom w:val="nil"/>
              <w:right w:val="nil"/>
            </w:tcBorders>
            <w:hideMark/>
          </w:tcPr>
          <w:p w:rsidR="0008422F" w:rsidRPr="0008422F" w:rsidRDefault="0008422F" w:rsidP="0008422F">
            <w:pPr>
              <w:widowControl/>
              <w:spacing w:line="240" w:lineRule="atLeast"/>
              <w:jc w:val="left"/>
              <w:rPr>
                <w:rFonts w:ascii="宋体" w:eastAsia="宋体" w:hAnsi="宋体" w:cs="宋体"/>
                <w:kern w:val="0"/>
                <w:sz w:val="24"/>
                <w:szCs w:val="24"/>
              </w:rPr>
            </w:pPr>
            <w:r w:rsidRPr="0008422F">
              <w:rPr>
                <w:rFonts w:ascii="宋体" w:eastAsia="宋体" w:hAnsi="宋体" w:cs="宋体"/>
                <w:kern w:val="0"/>
                <w:sz w:val="24"/>
                <w:szCs w:val="24"/>
              </w:rPr>
              <w:t>改正</w:t>
            </w:r>
          </w:p>
        </w:tc>
        <w:tc>
          <w:tcPr>
            <w:tcW w:w="4605" w:type="dxa"/>
            <w:tcBorders>
              <w:top w:val="nil"/>
              <w:left w:val="nil"/>
              <w:bottom w:val="nil"/>
              <w:right w:val="nil"/>
            </w:tcBorders>
            <w:hideMark/>
          </w:tcPr>
          <w:p w:rsidR="0008422F" w:rsidRPr="0008422F" w:rsidRDefault="0008422F" w:rsidP="0008422F">
            <w:pPr>
              <w:widowControl/>
              <w:spacing w:before="100" w:beforeAutospacing="1" w:after="100" w:afterAutospacing="1" w:line="240" w:lineRule="atLeast"/>
              <w:jc w:val="left"/>
              <w:rPr>
                <w:rFonts w:ascii="宋体" w:eastAsia="宋体" w:hAnsi="宋体" w:cs="宋体"/>
                <w:kern w:val="0"/>
                <w:sz w:val="24"/>
                <w:szCs w:val="24"/>
              </w:rPr>
            </w:pPr>
            <w:r w:rsidRPr="0008422F">
              <w:rPr>
                <w:rFonts w:ascii="宋体" w:eastAsia="宋体" w:hAnsi="宋体" w:cs="宋体"/>
                <w:kern w:val="0"/>
                <w:sz w:val="24"/>
                <w:szCs w:val="24"/>
              </w:rPr>
              <w:t>昭和四六年　四月　一日訓令第五号</w:t>
            </w:r>
          </w:p>
        </w:tc>
        <w:tc>
          <w:tcPr>
            <w:tcW w:w="4605" w:type="dxa"/>
            <w:tcBorders>
              <w:top w:val="nil"/>
              <w:left w:val="nil"/>
              <w:bottom w:val="nil"/>
              <w:right w:val="nil"/>
            </w:tcBorders>
            <w:hideMark/>
          </w:tcPr>
          <w:p w:rsidR="0008422F" w:rsidRPr="0008422F" w:rsidRDefault="0008422F" w:rsidP="0008422F">
            <w:pPr>
              <w:widowControl/>
              <w:spacing w:before="100" w:beforeAutospacing="1" w:after="100" w:afterAutospacing="1" w:line="240" w:lineRule="atLeast"/>
              <w:jc w:val="left"/>
              <w:rPr>
                <w:rFonts w:ascii="宋体" w:eastAsia="宋体" w:hAnsi="宋体" w:cs="宋体"/>
                <w:kern w:val="0"/>
                <w:sz w:val="24"/>
                <w:szCs w:val="24"/>
              </w:rPr>
            </w:pPr>
            <w:r w:rsidRPr="0008422F">
              <w:rPr>
                <w:rFonts w:ascii="宋体" w:eastAsia="宋体" w:hAnsi="宋体" w:cs="宋体"/>
                <w:kern w:val="0"/>
                <w:sz w:val="24"/>
                <w:szCs w:val="24"/>
              </w:rPr>
              <w:t>昭和四八年　四月</w:t>
            </w:r>
            <w:proofErr w:type="gramStart"/>
            <w:r w:rsidRPr="0008422F">
              <w:rPr>
                <w:rFonts w:ascii="宋体" w:eastAsia="宋体" w:hAnsi="宋体" w:cs="宋体"/>
                <w:kern w:val="0"/>
                <w:sz w:val="24"/>
                <w:szCs w:val="24"/>
              </w:rPr>
              <w:t>二八</w:t>
            </w:r>
            <w:proofErr w:type="gramEnd"/>
            <w:r w:rsidRPr="0008422F">
              <w:rPr>
                <w:rFonts w:ascii="宋体" w:eastAsia="宋体" w:hAnsi="宋体" w:cs="宋体"/>
                <w:kern w:val="0"/>
                <w:sz w:val="24"/>
                <w:szCs w:val="24"/>
              </w:rPr>
              <w:t>日訓令第七号</w:t>
            </w:r>
          </w:p>
        </w:tc>
      </w:tr>
      <w:tr w:rsidR="0008422F" w:rsidRPr="0008422F" w:rsidTr="0008422F">
        <w:trPr>
          <w:tblCellSpacing w:w="0" w:type="dxa"/>
        </w:trPr>
        <w:tc>
          <w:tcPr>
            <w:tcW w:w="1140" w:type="dxa"/>
            <w:tcBorders>
              <w:top w:val="nil"/>
              <w:left w:val="nil"/>
              <w:bottom w:val="nil"/>
              <w:right w:val="nil"/>
            </w:tcBorders>
            <w:hideMark/>
          </w:tcPr>
          <w:p w:rsidR="0008422F" w:rsidRPr="0008422F" w:rsidRDefault="0008422F" w:rsidP="0008422F">
            <w:pPr>
              <w:widowControl/>
              <w:spacing w:before="100" w:beforeAutospacing="1" w:after="100" w:afterAutospacing="1" w:line="240" w:lineRule="atLeast"/>
              <w:jc w:val="left"/>
              <w:rPr>
                <w:rFonts w:ascii="宋体" w:eastAsia="宋体" w:hAnsi="宋体" w:cs="宋体"/>
                <w:kern w:val="0"/>
                <w:sz w:val="24"/>
                <w:szCs w:val="24"/>
              </w:rPr>
            </w:pPr>
            <w:r w:rsidRPr="0008422F">
              <w:rPr>
                <w:rFonts w:ascii="宋体" w:eastAsia="宋体" w:hAnsi="宋体" w:cs="宋体"/>
                <w:kern w:val="0"/>
                <w:sz w:val="24"/>
                <w:szCs w:val="24"/>
              </w:rPr>
              <w:t>  </w:t>
            </w:r>
          </w:p>
        </w:tc>
        <w:tc>
          <w:tcPr>
            <w:tcW w:w="4605" w:type="dxa"/>
            <w:tcBorders>
              <w:top w:val="nil"/>
              <w:left w:val="nil"/>
              <w:bottom w:val="nil"/>
              <w:right w:val="nil"/>
            </w:tcBorders>
            <w:hideMark/>
          </w:tcPr>
          <w:p w:rsidR="0008422F" w:rsidRPr="0008422F" w:rsidRDefault="0008422F" w:rsidP="0008422F">
            <w:pPr>
              <w:widowControl/>
              <w:spacing w:before="100" w:beforeAutospacing="1" w:after="100" w:afterAutospacing="1" w:line="240" w:lineRule="atLeast"/>
              <w:jc w:val="left"/>
              <w:rPr>
                <w:rFonts w:ascii="宋体" w:eastAsia="宋体" w:hAnsi="宋体" w:cs="宋体"/>
                <w:kern w:val="0"/>
                <w:sz w:val="24"/>
                <w:szCs w:val="24"/>
              </w:rPr>
            </w:pPr>
            <w:r w:rsidRPr="0008422F">
              <w:rPr>
                <w:rFonts w:ascii="宋体" w:eastAsia="宋体" w:hAnsi="宋体" w:cs="宋体"/>
                <w:kern w:val="0"/>
                <w:sz w:val="24"/>
                <w:szCs w:val="24"/>
              </w:rPr>
              <w:t>昭和六三年　五月　二日訓令第</w:t>
            </w:r>
            <w:proofErr w:type="gramStart"/>
            <w:r w:rsidRPr="0008422F">
              <w:rPr>
                <w:rFonts w:ascii="宋体" w:eastAsia="宋体" w:hAnsi="宋体" w:cs="宋体"/>
                <w:kern w:val="0"/>
                <w:sz w:val="24"/>
                <w:szCs w:val="24"/>
              </w:rPr>
              <w:t>一七</w:t>
            </w:r>
            <w:proofErr w:type="gramEnd"/>
            <w:r w:rsidRPr="0008422F">
              <w:rPr>
                <w:rFonts w:ascii="宋体" w:eastAsia="宋体" w:hAnsi="宋体" w:cs="宋体"/>
                <w:kern w:val="0"/>
                <w:sz w:val="24"/>
                <w:szCs w:val="24"/>
              </w:rPr>
              <w:t>号</w:t>
            </w:r>
          </w:p>
        </w:tc>
        <w:tc>
          <w:tcPr>
            <w:tcW w:w="4605" w:type="dxa"/>
            <w:tcBorders>
              <w:top w:val="nil"/>
              <w:left w:val="nil"/>
              <w:bottom w:val="nil"/>
              <w:right w:val="nil"/>
            </w:tcBorders>
            <w:hideMark/>
          </w:tcPr>
          <w:p w:rsidR="0008422F" w:rsidRPr="0008422F" w:rsidRDefault="0008422F" w:rsidP="0008422F">
            <w:pPr>
              <w:widowControl/>
              <w:spacing w:before="100" w:beforeAutospacing="1" w:after="100" w:afterAutospacing="1" w:line="240" w:lineRule="atLeast"/>
              <w:jc w:val="left"/>
              <w:rPr>
                <w:rFonts w:ascii="宋体" w:eastAsia="宋体" w:hAnsi="宋体" w:cs="宋体"/>
                <w:kern w:val="0"/>
                <w:sz w:val="24"/>
                <w:szCs w:val="24"/>
              </w:rPr>
            </w:pPr>
            <w:r w:rsidRPr="0008422F">
              <w:rPr>
                <w:rFonts w:ascii="宋体" w:eastAsia="宋体" w:hAnsi="宋体" w:cs="宋体"/>
                <w:kern w:val="0"/>
                <w:sz w:val="24"/>
                <w:szCs w:val="24"/>
              </w:rPr>
              <w:t>平成　四年　九月</w:t>
            </w:r>
            <w:proofErr w:type="gramStart"/>
            <w:r w:rsidRPr="0008422F">
              <w:rPr>
                <w:rFonts w:ascii="宋体" w:eastAsia="宋体" w:hAnsi="宋体" w:cs="宋体"/>
                <w:kern w:val="0"/>
                <w:sz w:val="24"/>
                <w:szCs w:val="24"/>
              </w:rPr>
              <w:t>一一</w:t>
            </w:r>
            <w:proofErr w:type="gramEnd"/>
            <w:r w:rsidRPr="0008422F">
              <w:rPr>
                <w:rFonts w:ascii="宋体" w:eastAsia="宋体" w:hAnsi="宋体" w:cs="宋体"/>
                <w:kern w:val="0"/>
                <w:sz w:val="24"/>
                <w:szCs w:val="24"/>
              </w:rPr>
              <w:t>日訓令第</w:t>
            </w:r>
            <w:proofErr w:type="gramStart"/>
            <w:r w:rsidRPr="0008422F">
              <w:rPr>
                <w:rFonts w:ascii="宋体" w:eastAsia="宋体" w:hAnsi="宋体" w:cs="宋体"/>
                <w:kern w:val="0"/>
                <w:sz w:val="24"/>
                <w:szCs w:val="24"/>
              </w:rPr>
              <w:t>二〇</w:t>
            </w:r>
            <w:proofErr w:type="gramEnd"/>
            <w:r w:rsidRPr="0008422F">
              <w:rPr>
                <w:rFonts w:ascii="宋体" w:eastAsia="宋体" w:hAnsi="宋体" w:cs="宋体"/>
                <w:kern w:val="0"/>
                <w:sz w:val="24"/>
                <w:szCs w:val="24"/>
              </w:rPr>
              <w:t>号</w:t>
            </w:r>
          </w:p>
        </w:tc>
      </w:tr>
      <w:tr w:rsidR="0008422F" w:rsidRPr="0008422F" w:rsidTr="0008422F">
        <w:trPr>
          <w:tblCellSpacing w:w="0" w:type="dxa"/>
        </w:trPr>
        <w:tc>
          <w:tcPr>
            <w:tcW w:w="1140" w:type="dxa"/>
            <w:tcBorders>
              <w:top w:val="nil"/>
              <w:left w:val="nil"/>
              <w:bottom w:val="nil"/>
              <w:right w:val="nil"/>
            </w:tcBorders>
            <w:hideMark/>
          </w:tcPr>
          <w:p w:rsidR="0008422F" w:rsidRPr="0008422F" w:rsidRDefault="0008422F" w:rsidP="0008422F">
            <w:pPr>
              <w:widowControl/>
              <w:spacing w:before="100" w:beforeAutospacing="1" w:after="100" w:afterAutospacing="1" w:line="240" w:lineRule="atLeast"/>
              <w:jc w:val="left"/>
              <w:rPr>
                <w:rFonts w:ascii="宋体" w:eastAsia="宋体" w:hAnsi="宋体" w:cs="宋体"/>
                <w:kern w:val="0"/>
                <w:sz w:val="24"/>
                <w:szCs w:val="24"/>
              </w:rPr>
            </w:pPr>
            <w:r w:rsidRPr="0008422F">
              <w:rPr>
                <w:rFonts w:ascii="宋体" w:eastAsia="宋体" w:hAnsi="宋体" w:cs="宋体"/>
                <w:kern w:val="0"/>
                <w:sz w:val="24"/>
                <w:szCs w:val="24"/>
              </w:rPr>
              <w:t>  </w:t>
            </w:r>
          </w:p>
        </w:tc>
        <w:tc>
          <w:tcPr>
            <w:tcW w:w="4605" w:type="dxa"/>
            <w:tcBorders>
              <w:top w:val="nil"/>
              <w:left w:val="nil"/>
              <w:bottom w:val="nil"/>
              <w:right w:val="nil"/>
            </w:tcBorders>
            <w:hideMark/>
          </w:tcPr>
          <w:p w:rsidR="0008422F" w:rsidRPr="0008422F" w:rsidRDefault="0008422F" w:rsidP="0008422F">
            <w:pPr>
              <w:widowControl/>
              <w:spacing w:before="100" w:beforeAutospacing="1" w:after="100" w:afterAutospacing="1" w:line="240" w:lineRule="atLeast"/>
              <w:jc w:val="left"/>
              <w:rPr>
                <w:rFonts w:ascii="宋体" w:eastAsia="宋体" w:hAnsi="宋体" w:cs="宋体"/>
                <w:kern w:val="0"/>
                <w:sz w:val="24"/>
                <w:szCs w:val="24"/>
              </w:rPr>
            </w:pPr>
            <w:r w:rsidRPr="0008422F">
              <w:rPr>
                <w:rFonts w:ascii="宋体" w:eastAsia="宋体" w:hAnsi="宋体" w:cs="宋体"/>
                <w:kern w:val="0"/>
                <w:sz w:val="24"/>
                <w:szCs w:val="24"/>
              </w:rPr>
              <w:t>平成一七年　三月</w:t>
            </w:r>
            <w:proofErr w:type="gramStart"/>
            <w:r w:rsidRPr="0008422F">
              <w:rPr>
                <w:rFonts w:ascii="宋体" w:eastAsia="宋体" w:hAnsi="宋体" w:cs="宋体"/>
                <w:kern w:val="0"/>
                <w:sz w:val="24"/>
                <w:szCs w:val="24"/>
              </w:rPr>
              <w:t>二九</w:t>
            </w:r>
            <w:proofErr w:type="gramEnd"/>
            <w:r w:rsidRPr="0008422F">
              <w:rPr>
                <w:rFonts w:ascii="宋体" w:eastAsia="宋体" w:hAnsi="宋体" w:cs="宋体"/>
                <w:kern w:val="0"/>
                <w:sz w:val="24"/>
                <w:szCs w:val="24"/>
              </w:rPr>
              <w:t>日訓令第</w:t>
            </w:r>
            <w:proofErr w:type="gramStart"/>
            <w:r w:rsidRPr="0008422F">
              <w:rPr>
                <w:rFonts w:ascii="宋体" w:eastAsia="宋体" w:hAnsi="宋体" w:cs="宋体"/>
                <w:kern w:val="0"/>
                <w:sz w:val="24"/>
                <w:szCs w:val="24"/>
              </w:rPr>
              <w:t>一六</w:t>
            </w:r>
            <w:proofErr w:type="gramEnd"/>
            <w:r w:rsidRPr="0008422F">
              <w:rPr>
                <w:rFonts w:ascii="宋体" w:eastAsia="宋体" w:hAnsi="宋体" w:cs="宋体"/>
                <w:kern w:val="0"/>
                <w:sz w:val="24"/>
                <w:szCs w:val="24"/>
              </w:rPr>
              <w:t>号</w:t>
            </w:r>
          </w:p>
        </w:tc>
        <w:tc>
          <w:tcPr>
            <w:tcW w:w="4605" w:type="dxa"/>
            <w:tcBorders>
              <w:top w:val="nil"/>
              <w:left w:val="nil"/>
              <w:bottom w:val="nil"/>
              <w:right w:val="nil"/>
            </w:tcBorders>
            <w:hideMark/>
          </w:tcPr>
          <w:p w:rsidR="0008422F" w:rsidRPr="0008422F" w:rsidRDefault="0008422F" w:rsidP="0008422F">
            <w:pPr>
              <w:widowControl/>
              <w:spacing w:before="100" w:beforeAutospacing="1" w:after="100" w:afterAutospacing="1" w:line="240" w:lineRule="atLeast"/>
              <w:jc w:val="left"/>
              <w:rPr>
                <w:rFonts w:ascii="宋体" w:eastAsia="宋体" w:hAnsi="宋体" w:cs="宋体"/>
                <w:kern w:val="0"/>
                <w:sz w:val="24"/>
                <w:szCs w:val="24"/>
              </w:rPr>
            </w:pPr>
            <w:r w:rsidRPr="0008422F">
              <w:rPr>
                <w:rFonts w:ascii="宋体" w:eastAsia="宋体" w:hAnsi="宋体" w:cs="宋体"/>
                <w:kern w:val="0"/>
                <w:sz w:val="24"/>
                <w:szCs w:val="24"/>
              </w:rPr>
              <w:t>  </w:t>
            </w:r>
          </w:p>
        </w:tc>
      </w:tr>
    </w:tbl>
    <w:p w:rsidR="0008422F" w:rsidRPr="0008422F" w:rsidRDefault="0008422F" w:rsidP="0008422F">
      <w:pPr>
        <w:widowControl/>
        <w:shd w:val="clear" w:color="auto" w:fill="FFFFFF"/>
        <w:jc w:val="left"/>
        <w:rPr>
          <w:rFonts w:ascii="微软雅黑" w:eastAsia="微软雅黑" w:hAnsi="微软雅黑" w:cs="宋体"/>
          <w:color w:val="000000"/>
          <w:kern w:val="0"/>
          <w:sz w:val="24"/>
          <w:szCs w:val="24"/>
        </w:rPr>
      </w:pPr>
    </w:p>
    <w:p w:rsidR="0008422F" w:rsidRPr="0008422F" w:rsidRDefault="0008422F" w:rsidP="0008422F">
      <w:pPr>
        <w:widowControl/>
        <w:shd w:val="clear" w:color="auto" w:fill="FFFFFF"/>
        <w:jc w:val="left"/>
        <w:rPr>
          <w:rFonts w:ascii="微软雅黑" w:eastAsia="微软雅黑" w:hAnsi="微软雅黑" w:cs="宋体" w:hint="eastAsia"/>
          <w:color w:val="000000"/>
          <w:kern w:val="0"/>
          <w:sz w:val="24"/>
          <w:szCs w:val="24"/>
          <w:lang w:eastAsia="ja-JP"/>
        </w:rPr>
      </w:pPr>
      <w:bookmarkStart w:id="4" w:name="JUMP_SEQ_3"/>
      <w:bookmarkStart w:id="5" w:name="MOKUJI_4"/>
      <w:bookmarkEnd w:id="4"/>
      <w:bookmarkEnd w:id="5"/>
      <w:r w:rsidRPr="0008422F">
        <w:rPr>
          <w:rFonts w:ascii="微软雅黑" w:eastAsia="微软雅黑" w:hAnsi="微软雅黑" w:cs="宋体" w:hint="eastAsia"/>
          <w:color w:val="000000"/>
          <w:kern w:val="0"/>
          <w:sz w:val="24"/>
          <w:szCs w:val="24"/>
          <w:lang w:eastAsia="ja-JP"/>
        </w:rPr>
        <w:t>本庁</w:t>
      </w:r>
    </w:p>
    <w:p w:rsidR="0008422F" w:rsidRPr="0008422F" w:rsidRDefault="0008422F" w:rsidP="0008422F">
      <w:pPr>
        <w:widowControl/>
        <w:shd w:val="clear" w:color="auto" w:fill="FFFFFF"/>
        <w:jc w:val="left"/>
        <w:rPr>
          <w:rFonts w:ascii="微软雅黑" w:eastAsia="微软雅黑" w:hAnsi="微软雅黑" w:cs="宋体" w:hint="eastAsia"/>
          <w:color w:val="000000"/>
          <w:kern w:val="0"/>
          <w:sz w:val="24"/>
          <w:szCs w:val="24"/>
          <w:lang w:eastAsia="ja-JP"/>
        </w:rPr>
      </w:pPr>
      <w:bookmarkStart w:id="6" w:name="JUMP_SEQ_4"/>
      <w:bookmarkEnd w:id="6"/>
      <w:r w:rsidRPr="0008422F">
        <w:rPr>
          <w:rFonts w:ascii="微软雅黑" w:eastAsia="微软雅黑" w:hAnsi="微软雅黑" w:cs="宋体" w:hint="eastAsia"/>
          <w:color w:val="000000"/>
          <w:kern w:val="0"/>
          <w:sz w:val="24"/>
          <w:szCs w:val="24"/>
          <w:lang w:eastAsia="ja-JP"/>
        </w:rPr>
        <w:t>地域機関</w:t>
      </w:r>
    </w:p>
    <w:p w:rsidR="0008422F" w:rsidRPr="0008422F" w:rsidRDefault="0008422F" w:rsidP="0008422F">
      <w:pPr>
        <w:widowControl/>
        <w:shd w:val="clear" w:color="auto" w:fill="FFFFFF"/>
        <w:ind w:firstLine="240"/>
        <w:jc w:val="left"/>
        <w:rPr>
          <w:rFonts w:ascii="微软雅黑" w:eastAsia="微软雅黑" w:hAnsi="微软雅黑" w:cs="宋体" w:hint="eastAsia"/>
          <w:color w:val="000000"/>
          <w:kern w:val="0"/>
          <w:sz w:val="24"/>
          <w:szCs w:val="24"/>
          <w:lang w:eastAsia="ja-JP"/>
        </w:rPr>
      </w:pPr>
      <w:bookmarkStart w:id="7" w:name="JUMP_SEQ_5"/>
      <w:bookmarkStart w:id="8" w:name="MOKUJI_5"/>
      <w:bookmarkEnd w:id="7"/>
      <w:bookmarkEnd w:id="8"/>
      <w:r w:rsidRPr="0008422F">
        <w:rPr>
          <w:rFonts w:ascii="微软雅黑" w:eastAsia="微软雅黑" w:hAnsi="微软雅黑" w:cs="宋体" w:hint="eastAsia"/>
          <w:color w:val="000000"/>
          <w:kern w:val="0"/>
          <w:sz w:val="24"/>
          <w:szCs w:val="24"/>
          <w:lang w:eastAsia="ja-JP"/>
        </w:rPr>
        <w:t>埼玉県章及び埼玉県旗取扱規程を次のように定める。</w:t>
      </w:r>
    </w:p>
    <w:p w:rsidR="0008422F" w:rsidRPr="0008422F" w:rsidRDefault="0008422F" w:rsidP="0008422F">
      <w:pPr>
        <w:widowControl/>
        <w:shd w:val="clear" w:color="auto" w:fill="FFFFFF"/>
        <w:jc w:val="left"/>
        <w:rPr>
          <w:rFonts w:ascii="微软雅黑" w:eastAsia="微软雅黑" w:hAnsi="微软雅黑" w:cs="宋体" w:hint="eastAsia"/>
          <w:color w:val="000000"/>
          <w:kern w:val="0"/>
          <w:sz w:val="24"/>
          <w:szCs w:val="24"/>
          <w:lang w:eastAsia="ja-JP"/>
        </w:rPr>
      </w:pPr>
      <w:bookmarkStart w:id="9" w:name="JUMP_SEQ_6"/>
      <w:bookmarkStart w:id="10" w:name="MOKUJI_6"/>
      <w:bookmarkEnd w:id="9"/>
      <w:bookmarkEnd w:id="10"/>
      <w:r w:rsidRPr="0008422F">
        <w:rPr>
          <w:rFonts w:ascii="微软雅黑" w:eastAsia="微软雅黑" w:hAnsi="微软雅黑" w:cs="宋体" w:hint="eastAsia"/>
          <w:color w:val="000000"/>
          <w:kern w:val="0"/>
          <w:sz w:val="24"/>
          <w:szCs w:val="24"/>
          <w:lang w:eastAsia="ja-JP"/>
        </w:rPr>
        <w:t>埼玉県章及び埼玉県旗取扱規程</w:t>
      </w:r>
    </w:p>
    <w:p w:rsidR="0008422F" w:rsidRPr="0008422F" w:rsidRDefault="0008422F" w:rsidP="0008422F">
      <w:pPr>
        <w:widowControl/>
        <w:shd w:val="clear" w:color="auto" w:fill="FFFFFF"/>
        <w:jc w:val="left"/>
        <w:rPr>
          <w:rFonts w:ascii="微软雅黑" w:eastAsia="微软雅黑" w:hAnsi="微软雅黑" w:cs="宋体" w:hint="eastAsia"/>
          <w:color w:val="000000"/>
          <w:kern w:val="0"/>
          <w:sz w:val="24"/>
          <w:szCs w:val="24"/>
          <w:lang w:eastAsia="ja-JP"/>
        </w:rPr>
      </w:pPr>
      <w:bookmarkStart w:id="11" w:name="JUMP_SEQ_7"/>
      <w:bookmarkStart w:id="12" w:name="MOKUJI_7"/>
      <w:bookmarkStart w:id="13" w:name="JUMP_SEQ_8"/>
      <w:bookmarkStart w:id="14" w:name="MOKUJI_8"/>
      <w:bookmarkStart w:id="15" w:name="JUMP_JYO_1_0_0"/>
      <w:bookmarkEnd w:id="11"/>
      <w:bookmarkEnd w:id="12"/>
      <w:bookmarkEnd w:id="13"/>
      <w:bookmarkEnd w:id="14"/>
      <w:r w:rsidRPr="0008422F">
        <w:rPr>
          <w:rFonts w:ascii="微软雅黑" w:eastAsia="微软雅黑" w:hAnsi="微软雅黑" w:cs="宋体" w:hint="eastAsia"/>
          <w:color w:val="000000"/>
          <w:kern w:val="0"/>
          <w:sz w:val="24"/>
          <w:szCs w:val="24"/>
          <w:lang w:eastAsia="ja-JP"/>
        </w:rPr>
        <w:t>（趣旨）</w:t>
      </w:r>
    </w:p>
    <w:p w:rsidR="0008422F" w:rsidRPr="0008422F" w:rsidRDefault="0008422F" w:rsidP="0008422F">
      <w:pPr>
        <w:widowControl/>
        <w:shd w:val="clear" w:color="auto" w:fill="FFFFFF"/>
        <w:ind w:hanging="240"/>
        <w:jc w:val="left"/>
        <w:rPr>
          <w:rFonts w:ascii="微软雅黑" w:eastAsia="微软雅黑" w:hAnsi="微软雅黑" w:cs="宋体" w:hint="eastAsia"/>
          <w:color w:val="000000"/>
          <w:kern w:val="0"/>
          <w:sz w:val="24"/>
          <w:szCs w:val="24"/>
          <w:lang w:eastAsia="ja-JP"/>
        </w:rPr>
      </w:pPr>
      <w:bookmarkStart w:id="16" w:name="JUMP_SEQ_9"/>
      <w:bookmarkStart w:id="17" w:name="JUMP_KOU_1_0"/>
      <w:bookmarkEnd w:id="15"/>
      <w:bookmarkEnd w:id="16"/>
      <w:r w:rsidRPr="0008422F">
        <w:rPr>
          <w:rFonts w:ascii="微软雅黑" w:eastAsia="微软雅黑" w:hAnsi="微软雅黑" w:cs="宋体" w:hint="eastAsia"/>
          <w:b/>
          <w:bCs/>
          <w:color w:val="000000"/>
          <w:kern w:val="0"/>
          <w:sz w:val="24"/>
          <w:szCs w:val="24"/>
          <w:lang w:eastAsia="ja-JP"/>
        </w:rPr>
        <w:t>第一条</w:t>
      </w:r>
      <w:r w:rsidRPr="0008422F">
        <w:rPr>
          <w:rFonts w:ascii="微软雅黑" w:eastAsia="微软雅黑" w:hAnsi="微软雅黑" w:cs="宋体" w:hint="eastAsia"/>
          <w:color w:val="000000"/>
          <w:kern w:val="0"/>
          <w:sz w:val="24"/>
          <w:szCs w:val="24"/>
          <w:lang w:eastAsia="ja-JP"/>
        </w:rPr>
        <w:t xml:space="preserve">　この規程は、埼玉県章及び埼玉県旗の取扱いに関し必要な事項を定めるものとする。</w:t>
      </w:r>
    </w:p>
    <w:p w:rsidR="0008422F" w:rsidRPr="0008422F" w:rsidRDefault="0008422F" w:rsidP="0008422F">
      <w:pPr>
        <w:widowControl/>
        <w:shd w:val="clear" w:color="auto" w:fill="FFFFFF"/>
        <w:jc w:val="left"/>
        <w:rPr>
          <w:rFonts w:ascii="微软雅黑" w:eastAsia="微软雅黑" w:hAnsi="微软雅黑" w:cs="宋体" w:hint="eastAsia"/>
          <w:color w:val="000000"/>
          <w:kern w:val="0"/>
          <w:sz w:val="24"/>
          <w:szCs w:val="24"/>
          <w:lang w:eastAsia="ja-JP"/>
        </w:rPr>
      </w:pPr>
      <w:bookmarkStart w:id="18" w:name="JUMP_SEQ_10"/>
      <w:bookmarkStart w:id="19" w:name="MOKUJI_9"/>
      <w:bookmarkStart w:id="20" w:name="JUMP_JYO_2_0_0"/>
      <w:bookmarkEnd w:id="18"/>
      <w:bookmarkEnd w:id="19"/>
      <w:r w:rsidRPr="0008422F">
        <w:rPr>
          <w:rFonts w:ascii="微软雅黑" w:eastAsia="微软雅黑" w:hAnsi="微软雅黑" w:cs="宋体" w:hint="eastAsia"/>
          <w:color w:val="000000"/>
          <w:kern w:val="0"/>
          <w:sz w:val="24"/>
          <w:szCs w:val="24"/>
          <w:lang w:eastAsia="ja-JP"/>
        </w:rPr>
        <w:t>（県章及び県旗の取扱い上の配慮）</w:t>
      </w:r>
    </w:p>
    <w:p w:rsidR="0008422F" w:rsidRPr="0008422F" w:rsidRDefault="0008422F" w:rsidP="0008422F">
      <w:pPr>
        <w:widowControl/>
        <w:shd w:val="clear" w:color="auto" w:fill="FFFFFF"/>
        <w:ind w:hanging="240"/>
        <w:jc w:val="left"/>
        <w:rPr>
          <w:rFonts w:ascii="微软雅黑" w:eastAsia="微软雅黑" w:hAnsi="微软雅黑" w:cs="宋体" w:hint="eastAsia"/>
          <w:color w:val="000000"/>
          <w:kern w:val="0"/>
          <w:sz w:val="24"/>
          <w:szCs w:val="24"/>
          <w:lang w:eastAsia="ja-JP"/>
        </w:rPr>
      </w:pPr>
      <w:bookmarkStart w:id="21" w:name="JUMP_SEQ_11"/>
      <w:bookmarkEnd w:id="20"/>
      <w:bookmarkEnd w:id="21"/>
      <w:r w:rsidRPr="0008422F">
        <w:rPr>
          <w:rFonts w:ascii="微软雅黑" w:eastAsia="微软雅黑" w:hAnsi="微软雅黑" w:cs="宋体" w:hint="eastAsia"/>
          <w:b/>
          <w:bCs/>
          <w:color w:val="000000"/>
          <w:kern w:val="0"/>
          <w:sz w:val="24"/>
          <w:szCs w:val="24"/>
          <w:lang w:eastAsia="ja-JP"/>
        </w:rPr>
        <w:t>第二条</w:t>
      </w:r>
      <w:r w:rsidRPr="0008422F">
        <w:rPr>
          <w:rFonts w:ascii="微软雅黑" w:eastAsia="微软雅黑" w:hAnsi="微软雅黑" w:cs="宋体" w:hint="eastAsia"/>
          <w:color w:val="000000"/>
          <w:kern w:val="0"/>
          <w:sz w:val="24"/>
          <w:szCs w:val="24"/>
          <w:lang w:eastAsia="ja-JP"/>
        </w:rPr>
        <w:t xml:space="preserve">　職員は、埼玉県章及び埼玉県旗が埼玉県の象徴であることを認識し、その取扱いに当たつては、その尊厳と品位を損なわないように十分配慮しなければならない。</w:t>
      </w:r>
    </w:p>
    <w:p w:rsidR="0008422F" w:rsidRPr="0008422F" w:rsidRDefault="0008422F" w:rsidP="0008422F">
      <w:pPr>
        <w:widowControl/>
        <w:shd w:val="clear" w:color="auto" w:fill="FFFFFF"/>
        <w:jc w:val="left"/>
        <w:rPr>
          <w:rFonts w:ascii="微软雅黑" w:eastAsia="微软雅黑" w:hAnsi="微软雅黑" w:cs="宋体" w:hint="eastAsia"/>
          <w:color w:val="000000"/>
          <w:kern w:val="0"/>
          <w:sz w:val="24"/>
          <w:szCs w:val="24"/>
        </w:rPr>
      </w:pPr>
      <w:bookmarkStart w:id="22" w:name="JUMP_SEQ_12"/>
      <w:bookmarkStart w:id="23" w:name="MOKUJI_10"/>
      <w:bookmarkStart w:id="24" w:name="JUMP_JYO_3_0_0"/>
      <w:bookmarkEnd w:id="22"/>
      <w:bookmarkEnd w:id="23"/>
      <w:r w:rsidRPr="0008422F">
        <w:rPr>
          <w:rFonts w:ascii="微软雅黑" w:eastAsia="微软雅黑" w:hAnsi="微软雅黑" w:cs="宋体" w:hint="eastAsia"/>
          <w:color w:val="000000"/>
          <w:kern w:val="0"/>
          <w:sz w:val="24"/>
          <w:szCs w:val="24"/>
        </w:rPr>
        <w:t>（県旗の</w:t>
      </w:r>
      <w:proofErr w:type="gramStart"/>
      <w:r w:rsidRPr="0008422F">
        <w:rPr>
          <w:rFonts w:ascii="微软雅黑" w:eastAsia="微软雅黑" w:hAnsi="微软雅黑" w:cs="宋体" w:hint="eastAsia"/>
          <w:color w:val="000000"/>
          <w:kern w:val="0"/>
          <w:sz w:val="24"/>
          <w:szCs w:val="24"/>
        </w:rPr>
        <w:t>掲</w:t>
      </w:r>
      <w:proofErr w:type="gramEnd"/>
      <w:r w:rsidRPr="0008422F">
        <w:rPr>
          <w:rFonts w:ascii="微软雅黑" w:eastAsia="微软雅黑" w:hAnsi="微软雅黑" w:cs="宋体" w:hint="eastAsia"/>
          <w:color w:val="000000"/>
          <w:kern w:val="0"/>
          <w:sz w:val="24"/>
          <w:szCs w:val="24"/>
        </w:rPr>
        <w:t>揚）</w:t>
      </w:r>
    </w:p>
    <w:p w:rsidR="0008422F" w:rsidRPr="0008422F" w:rsidRDefault="0008422F" w:rsidP="0008422F">
      <w:pPr>
        <w:widowControl/>
        <w:shd w:val="clear" w:color="auto" w:fill="FFFFFF"/>
        <w:ind w:hanging="240"/>
        <w:jc w:val="left"/>
        <w:rPr>
          <w:rFonts w:ascii="微软雅黑" w:eastAsia="微软雅黑" w:hAnsi="微软雅黑" w:cs="宋体" w:hint="eastAsia"/>
          <w:color w:val="000000"/>
          <w:kern w:val="0"/>
          <w:sz w:val="24"/>
          <w:szCs w:val="24"/>
          <w:lang w:eastAsia="ja-JP"/>
        </w:rPr>
      </w:pPr>
      <w:bookmarkStart w:id="25" w:name="JUMP_SEQ_13"/>
      <w:bookmarkEnd w:id="25"/>
      <w:r w:rsidRPr="0008422F">
        <w:rPr>
          <w:rFonts w:ascii="微软雅黑" w:eastAsia="微软雅黑" w:hAnsi="微软雅黑" w:cs="宋体" w:hint="eastAsia"/>
          <w:b/>
          <w:bCs/>
          <w:color w:val="000000"/>
          <w:kern w:val="0"/>
          <w:sz w:val="24"/>
          <w:szCs w:val="24"/>
          <w:lang w:eastAsia="ja-JP"/>
        </w:rPr>
        <w:t>第三条</w:t>
      </w:r>
      <w:r w:rsidRPr="0008422F">
        <w:rPr>
          <w:rFonts w:ascii="微软雅黑" w:eastAsia="微软雅黑" w:hAnsi="微软雅黑" w:cs="宋体" w:hint="eastAsia"/>
          <w:color w:val="000000"/>
          <w:kern w:val="0"/>
          <w:sz w:val="24"/>
          <w:szCs w:val="24"/>
          <w:lang w:eastAsia="ja-JP"/>
        </w:rPr>
        <w:t xml:space="preserve">　埼玉県旗は、本庁舎（さいたま市浦和区高砂に所在する庁舎（その附属施設及び敷地を含む。以下この項において同じ。）をいう。）及び知事が</w:t>
      </w:r>
      <w:r w:rsidRPr="0008422F">
        <w:rPr>
          <w:rFonts w:ascii="微软雅黑" w:eastAsia="微软雅黑" w:hAnsi="微软雅黑" w:cs="宋体" w:hint="eastAsia"/>
          <w:color w:val="000000"/>
          <w:kern w:val="0"/>
          <w:sz w:val="24"/>
          <w:szCs w:val="24"/>
          <w:lang w:eastAsia="ja-JP"/>
        </w:rPr>
        <w:lastRenderedPageBreak/>
        <w:t>別に定める庁舎において、</w:t>
      </w:r>
      <w:hyperlink r:id="rId4" w:history="1">
        <w:r w:rsidRPr="0008422F">
          <w:rPr>
            <w:rFonts w:ascii="微软雅黑" w:eastAsia="微软雅黑" w:hAnsi="微软雅黑" w:cs="宋体" w:hint="eastAsia"/>
            <w:color w:val="0000FF"/>
            <w:kern w:val="0"/>
            <w:sz w:val="24"/>
            <w:szCs w:val="24"/>
            <w:u w:val="single"/>
            <w:lang w:eastAsia="ja-JP"/>
          </w:rPr>
          <w:t>埼玉県の休日を定める条例（平成元年埼玉県条例第三号）第一条第一項</w:t>
        </w:r>
      </w:hyperlink>
      <w:r w:rsidRPr="0008422F">
        <w:rPr>
          <w:rFonts w:ascii="微软雅黑" w:eastAsia="微软雅黑" w:hAnsi="微软雅黑" w:cs="宋体" w:hint="eastAsia"/>
          <w:color w:val="000000"/>
          <w:kern w:val="0"/>
          <w:sz w:val="24"/>
          <w:szCs w:val="24"/>
          <w:lang w:eastAsia="ja-JP"/>
        </w:rPr>
        <w:t>に規定する県の休日（国民の祝日に関する法律（昭和二十三年法律第百七十八号）第二条に規定する「国民の祝日」を除く。）以外の日に掲揚するものとする。</w:t>
      </w:r>
    </w:p>
    <w:p w:rsidR="0008422F" w:rsidRPr="0008422F" w:rsidRDefault="0008422F" w:rsidP="0008422F">
      <w:pPr>
        <w:widowControl/>
        <w:shd w:val="clear" w:color="auto" w:fill="FFFFFF"/>
        <w:ind w:hanging="240"/>
        <w:jc w:val="left"/>
        <w:rPr>
          <w:rFonts w:ascii="微软雅黑" w:eastAsia="微软雅黑" w:hAnsi="微软雅黑" w:cs="宋体" w:hint="eastAsia"/>
          <w:color w:val="000000"/>
          <w:kern w:val="0"/>
          <w:sz w:val="24"/>
          <w:szCs w:val="24"/>
          <w:lang w:eastAsia="ja-JP"/>
        </w:rPr>
      </w:pPr>
      <w:bookmarkStart w:id="26" w:name="JUMP_KOU_2_0"/>
      <w:bookmarkStart w:id="27" w:name="JUMP_SEQ_14"/>
      <w:bookmarkStart w:id="28" w:name="MOKUJI_11"/>
      <w:bookmarkEnd w:id="24"/>
      <w:bookmarkEnd w:id="26"/>
      <w:bookmarkEnd w:id="27"/>
      <w:bookmarkEnd w:id="28"/>
      <w:r w:rsidRPr="0008422F">
        <w:rPr>
          <w:rFonts w:ascii="微软雅黑" w:eastAsia="微软雅黑" w:hAnsi="微软雅黑" w:cs="宋体" w:hint="eastAsia"/>
          <w:color w:val="000000"/>
          <w:kern w:val="0"/>
          <w:sz w:val="24"/>
          <w:szCs w:val="24"/>
          <w:lang w:eastAsia="ja-JP"/>
        </w:rPr>
        <w:t>２　県の機関は、県の主催する式典、表彰式、体育大会その他主要な公式行事を行う場合には、特別の事情がない限り埼玉県旗を掲揚するものとする。</w:t>
      </w:r>
    </w:p>
    <w:p w:rsidR="0008422F" w:rsidRPr="0008422F" w:rsidRDefault="0008422F" w:rsidP="0008422F">
      <w:pPr>
        <w:widowControl/>
        <w:shd w:val="clear" w:color="auto" w:fill="FFFFFF"/>
        <w:jc w:val="left"/>
        <w:rPr>
          <w:rFonts w:ascii="微软雅黑" w:eastAsia="微软雅黑" w:hAnsi="微软雅黑" w:cs="宋体" w:hint="eastAsia"/>
          <w:color w:val="000000"/>
          <w:kern w:val="0"/>
          <w:sz w:val="24"/>
          <w:szCs w:val="24"/>
          <w:lang w:eastAsia="ja-JP"/>
        </w:rPr>
      </w:pPr>
      <w:bookmarkStart w:id="29" w:name="JUMP_SEQ_15"/>
      <w:bookmarkStart w:id="30" w:name="MOKUJI_12"/>
      <w:bookmarkStart w:id="31" w:name="JUMP_JYO_4_0_0"/>
      <w:bookmarkEnd w:id="29"/>
      <w:bookmarkEnd w:id="30"/>
      <w:r w:rsidRPr="0008422F">
        <w:rPr>
          <w:rFonts w:ascii="微软雅黑" w:eastAsia="微软雅黑" w:hAnsi="微软雅黑" w:cs="宋体" w:hint="eastAsia"/>
          <w:color w:val="000000"/>
          <w:kern w:val="0"/>
          <w:sz w:val="24"/>
          <w:szCs w:val="24"/>
          <w:lang w:eastAsia="ja-JP"/>
        </w:rPr>
        <w:t>（県旗掲揚の方式等）</w:t>
      </w:r>
    </w:p>
    <w:p w:rsidR="0008422F" w:rsidRPr="0008422F" w:rsidRDefault="0008422F" w:rsidP="0008422F">
      <w:pPr>
        <w:widowControl/>
        <w:shd w:val="clear" w:color="auto" w:fill="FFFFFF"/>
        <w:ind w:hanging="240"/>
        <w:jc w:val="left"/>
        <w:rPr>
          <w:rFonts w:ascii="微软雅黑" w:eastAsia="微软雅黑" w:hAnsi="微软雅黑" w:cs="宋体" w:hint="eastAsia"/>
          <w:color w:val="000000"/>
          <w:kern w:val="0"/>
          <w:sz w:val="24"/>
          <w:szCs w:val="24"/>
          <w:lang w:eastAsia="ja-JP"/>
        </w:rPr>
      </w:pPr>
      <w:bookmarkStart w:id="32" w:name="JUMP_SEQ_16"/>
      <w:bookmarkEnd w:id="17"/>
      <w:bookmarkEnd w:id="31"/>
      <w:bookmarkEnd w:id="32"/>
      <w:r w:rsidRPr="0008422F">
        <w:rPr>
          <w:rFonts w:ascii="微软雅黑" w:eastAsia="微软雅黑" w:hAnsi="微软雅黑" w:cs="宋体" w:hint="eastAsia"/>
          <w:b/>
          <w:bCs/>
          <w:color w:val="000000"/>
          <w:kern w:val="0"/>
          <w:sz w:val="24"/>
          <w:szCs w:val="24"/>
          <w:lang w:eastAsia="ja-JP"/>
        </w:rPr>
        <w:t>第四条</w:t>
      </w:r>
      <w:r w:rsidRPr="0008422F">
        <w:rPr>
          <w:rFonts w:ascii="微软雅黑" w:eastAsia="微软雅黑" w:hAnsi="微软雅黑" w:cs="宋体" w:hint="eastAsia"/>
          <w:color w:val="000000"/>
          <w:kern w:val="0"/>
          <w:sz w:val="24"/>
          <w:szCs w:val="24"/>
          <w:lang w:eastAsia="ja-JP"/>
        </w:rPr>
        <w:t xml:space="preserve">　埼玉県旗の掲揚の方式並びにこの規程に定めるもののほか埼玉県章及び埼玉県旗の取扱いについて必要な事項は、知事が別に定める。</w:t>
      </w:r>
    </w:p>
    <w:p w:rsidR="0008422F" w:rsidRPr="0008422F" w:rsidRDefault="0008422F" w:rsidP="0008422F">
      <w:pPr>
        <w:widowControl/>
        <w:shd w:val="clear" w:color="auto" w:fill="FFFFFF"/>
        <w:jc w:val="left"/>
        <w:rPr>
          <w:rFonts w:ascii="微软雅黑" w:eastAsia="微软雅黑" w:hAnsi="微软雅黑" w:cs="宋体" w:hint="eastAsia"/>
          <w:color w:val="000000"/>
          <w:kern w:val="0"/>
          <w:sz w:val="24"/>
          <w:szCs w:val="24"/>
          <w:lang w:eastAsia="ja-JP"/>
        </w:rPr>
      </w:pPr>
      <w:bookmarkStart w:id="33" w:name="JUMP_SEQ_17"/>
      <w:bookmarkStart w:id="34" w:name="MOKUJI_13"/>
      <w:bookmarkEnd w:id="33"/>
      <w:bookmarkEnd w:id="34"/>
      <w:r w:rsidRPr="0008422F">
        <w:rPr>
          <w:rFonts w:ascii="微软雅黑" w:eastAsia="微软雅黑" w:hAnsi="微软雅黑" w:cs="宋体" w:hint="eastAsia"/>
          <w:color w:val="000000"/>
          <w:kern w:val="0"/>
          <w:sz w:val="24"/>
          <w:szCs w:val="24"/>
          <w:lang w:eastAsia="ja-JP"/>
        </w:rPr>
        <w:t>附　則</w:t>
      </w:r>
    </w:p>
    <w:p w:rsidR="0008422F" w:rsidRPr="0008422F" w:rsidRDefault="0008422F" w:rsidP="0008422F">
      <w:pPr>
        <w:widowControl/>
        <w:shd w:val="clear" w:color="auto" w:fill="FFFFFF"/>
        <w:ind w:firstLine="240"/>
        <w:jc w:val="left"/>
        <w:rPr>
          <w:rFonts w:ascii="微软雅黑" w:eastAsia="微软雅黑" w:hAnsi="微软雅黑" w:cs="宋体" w:hint="eastAsia"/>
          <w:color w:val="000000"/>
          <w:kern w:val="0"/>
          <w:sz w:val="24"/>
          <w:szCs w:val="24"/>
          <w:lang w:eastAsia="ja-JP"/>
        </w:rPr>
      </w:pPr>
      <w:bookmarkStart w:id="35" w:name="JUMP_SEQ_18"/>
      <w:bookmarkEnd w:id="35"/>
      <w:r w:rsidRPr="0008422F">
        <w:rPr>
          <w:rFonts w:ascii="微软雅黑" w:eastAsia="微软雅黑" w:hAnsi="微软雅黑" w:cs="宋体" w:hint="eastAsia"/>
          <w:color w:val="000000"/>
          <w:kern w:val="0"/>
          <w:sz w:val="24"/>
          <w:szCs w:val="24"/>
          <w:lang w:eastAsia="ja-JP"/>
        </w:rPr>
        <w:t>この訓令は、公布の日から施行する。</w:t>
      </w:r>
    </w:p>
    <w:p w:rsidR="0008422F" w:rsidRPr="0008422F" w:rsidRDefault="0008422F" w:rsidP="0008422F">
      <w:pPr>
        <w:widowControl/>
        <w:shd w:val="clear" w:color="auto" w:fill="FFFFFF"/>
        <w:jc w:val="left"/>
        <w:rPr>
          <w:rFonts w:ascii="微软雅黑" w:eastAsia="微软雅黑" w:hAnsi="微软雅黑" w:cs="宋体" w:hint="eastAsia"/>
          <w:color w:val="000000"/>
          <w:kern w:val="0"/>
          <w:sz w:val="24"/>
          <w:szCs w:val="24"/>
        </w:rPr>
      </w:pPr>
      <w:bookmarkStart w:id="36" w:name="JUMP_SEQ_19"/>
      <w:bookmarkStart w:id="37" w:name="MOKUJI_14"/>
      <w:bookmarkStart w:id="38" w:name="JUMP_SEQ_20"/>
      <w:bookmarkStart w:id="39" w:name="MOKUJI_15"/>
      <w:bookmarkStart w:id="40" w:name="JUMP_FUSOKU_CODE_34690220000500000000"/>
      <w:bookmarkEnd w:id="36"/>
      <w:bookmarkEnd w:id="37"/>
      <w:bookmarkEnd w:id="38"/>
      <w:bookmarkEnd w:id="39"/>
      <w:r w:rsidRPr="0008422F">
        <w:rPr>
          <w:rFonts w:ascii="微软雅黑" w:eastAsia="微软雅黑" w:hAnsi="微软雅黑" w:cs="宋体" w:hint="eastAsia"/>
          <w:color w:val="000000"/>
          <w:kern w:val="0"/>
          <w:sz w:val="24"/>
          <w:szCs w:val="24"/>
        </w:rPr>
        <w:t>附　則（昭和四十六年四月一日訓令第五号）</w:t>
      </w:r>
    </w:p>
    <w:p w:rsidR="0008422F" w:rsidRPr="0008422F" w:rsidRDefault="0008422F" w:rsidP="0008422F">
      <w:pPr>
        <w:widowControl/>
        <w:shd w:val="clear" w:color="auto" w:fill="FFFFFF"/>
        <w:ind w:firstLine="240"/>
        <w:jc w:val="left"/>
        <w:rPr>
          <w:rFonts w:ascii="微软雅黑" w:eastAsia="微软雅黑" w:hAnsi="微软雅黑" w:cs="宋体" w:hint="eastAsia"/>
          <w:color w:val="000000"/>
          <w:kern w:val="0"/>
          <w:sz w:val="24"/>
          <w:szCs w:val="24"/>
          <w:lang w:eastAsia="ja-JP"/>
        </w:rPr>
      </w:pPr>
      <w:bookmarkStart w:id="41" w:name="JUMP_SEQ_21"/>
      <w:bookmarkEnd w:id="40"/>
      <w:bookmarkEnd w:id="41"/>
      <w:r w:rsidRPr="0008422F">
        <w:rPr>
          <w:rFonts w:ascii="微软雅黑" w:eastAsia="微软雅黑" w:hAnsi="微软雅黑" w:cs="宋体" w:hint="eastAsia"/>
          <w:color w:val="000000"/>
          <w:kern w:val="0"/>
          <w:sz w:val="24"/>
          <w:szCs w:val="24"/>
          <w:lang w:eastAsia="ja-JP"/>
        </w:rPr>
        <w:t>この訓令は、公布の日から施行する。</w:t>
      </w:r>
    </w:p>
    <w:p w:rsidR="0008422F" w:rsidRPr="0008422F" w:rsidRDefault="0008422F" w:rsidP="0008422F">
      <w:pPr>
        <w:widowControl/>
        <w:shd w:val="clear" w:color="auto" w:fill="FFFFFF"/>
        <w:jc w:val="left"/>
        <w:rPr>
          <w:rFonts w:ascii="微软雅黑" w:eastAsia="微软雅黑" w:hAnsi="微软雅黑" w:cs="宋体" w:hint="eastAsia"/>
          <w:color w:val="000000"/>
          <w:kern w:val="0"/>
          <w:sz w:val="24"/>
          <w:szCs w:val="24"/>
        </w:rPr>
      </w:pPr>
      <w:bookmarkStart w:id="42" w:name="JUMP_SEQ_22"/>
      <w:bookmarkStart w:id="43" w:name="MOKUJI_16"/>
      <w:bookmarkStart w:id="44" w:name="JUMP_FUSOKU_CODE_34890220000700000000"/>
      <w:bookmarkEnd w:id="42"/>
      <w:bookmarkEnd w:id="43"/>
      <w:r w:rsidRPr="0008422F">
        <w:rPr>
          <w:rFonts w:ascii="微软雅黑" w:eastAsia="微软雅黑" w:hAnsi="微软雅黑" w:cs="宋体" w:hint="eastAsia"/>
          <w:color w:val="000000"/>
          <w:kern w:val="0"/>
          <w:sz w:val="24"/>
          <w:szCs w:val="24"/>
        </w:rPr>
        <w:t>附　則（昭和四十八年四月二十八日訓令第七号）</w:t>
      </w:r>
    </w:p>
    <w:p w:rsidR="0008422F" w:rsidRPr="0008422F" w:rsidRDefault="0008422F" w:rsidP="0008422F">
      <w:pPr>
        <w:widowControl/>
        <w:shd w:val="clear" w:color="auto" w:fill="FFFFFF"/>
        <w:ind w:firstLine="240"/>
        <w:jc w:val="left"/>
        <w:rPr>
          <w:rFonts w:ascii="微软雅黑" w:eastAsia="微软雅黑" w:hAnsi="微软雅黑" w:cs="宋体" w:hint="eastAsia"/>
          <w:color w:val="000000"/>
          <w:kern w:val="0"/>
          <w:sz w:val="24"/>
          <w:szCs w:val="24"/>
          <w:lang w:eastAsia="ja-JP"/>
        </w:rPr>
      </w:pPr>
      <w:bookmarkStart w:id="45" w:name="JUMP_SEQ_23"/>
      <w:bookmarkEnd w:id="44"/>
      <w:bookmarkEnd w:id="45"/>
      <w:r w:rsidRPr="0008422F">
        <w:rPr>
          <w:rFonts w:ascii="微软雅黑" w:eastAsia="微软雅黑" w:hAnsi="微软雅黑" w:cs="宋体" w:hint="eastAsia"/>
          <w:color w:val="000000"/>
          <w:kern w:val="0"/>
          <w:sz w:val="24"/>
          <w:szCs w:val="24"/>
          <w:lang w:eastAsia="ja-JP"/>
        </w:rPr>
        <w:t>この訓令は、公布の日から施行する。</w:t>
      </w:r>
    </w:p>
    <w:p w:rsidR="0008422F" w:rsidRPr="0008422F" w:rsidRDefault="0008422F" w:rsidP="0008422F">
      <w:pPr>
        <w:widowControl/>
        <w:shd w:val="clear" w:color="auto" w:fill="FFFFFF"/>
        <w:jc w:val="left"/>
        <w:rPr>
          <w:rFonts w:ascii="微软雅黑" w:eastAsia="微软雅黑" w:hAnsi="微软雅黑" w:cs="宋体" w:hint="eastAsia"/>
          <w:color w:val="000000"/>
          <w:kern w:val="0"/>
          <w:sz w:val="24"/>
          <w:szCs w:val="24"/>
        </w:rPr>
      </w:pPr>
      <w:bookmarkStart w:id="46" w:name="JUMP_SEQ_24"/>
      <w:bookmarkStart w:id="47" w:name="MOKUJI_17"/>
      <w:bookmarkStart w:id="48" w:name="JUMP_FUSOKU_CODE_36390220001700000000"/>
      <w:bookmarkEnd w:id="46"/>
      <w:bookmarkEnd w:id="47"/>
      <w:r w:rsidRPr="0008422F">
        <w:rPr>
          <w:rFonts w:ascii="微软雅黑" w:eastAsia="微软雅黑" w:hAnsi="微软雅黑" w:cs="宋体" w:hint="eastAsia"/>
          <w:color w:val="000000"/>
          <w:kern w:val="0"/>
          <w:sz w:val="24"/>
          <w:szCs w:val="24"/>
        </w:rPr>
        <w:t>附　則（昭和六十三年五月二日訓令第十七号）</w:t>
      </w:r>
    </w:p>
    <w:p w:rsidR="0008422F" w:rsidRPr="0008422F" w:rsidRDefault="0008422F" w:rsidP="0008422F">
      <w:pPr>
        <w:widowControl/>
        <w:shd w:val="clear" w:color="auto" w:fill="FFFFFF"/>
        <w:ind w:firstLine="240"/>
        <w:jc w:val="left"/>
        <w:rPr>
          <w:rFonts w:ascii="微软雅黑" w:eastAsia="微软雅黑" w:hAnsi="微软雅黑" w:cs="宋体" w:hint="eastAsia"/>
          <w:color w:val="000000"/>
          <w:kern w:val="0"/>
          <w:sz w:val="24"/>
          <w:szCs w:val="24"/>
          <w:lang w:eastAsia="ja-JP"/>
        </w:rPr>
      </w:pPr>
      <w:bookmarkStart w:id="49" w:name="JUMP_SEQ_25"/>
      <w:bookmarkEnd w:id="48"/>
      <w:bookmarkEnd w:id="49"/>
      <w:r w:rsidRPr="0008422F">
        <w:rPr>
          <w:rFonts w:ascii="微软雅黑" w:eastAsia="微软雅黑" w:hAnsi="微软雅黑" w:cs="宋体" w:hint="eastAsia"/>
          <w:color w:val="000000"/>
          <w:kern w:val="0"/>
          <w:sz w:val="24"/>
          <w:szCs w:val="24"/>
          <w:lang w:eastAsia="ja-JP"/>
        </w:rPr>
        <w:t>この訓令は、公布の日から施行する。</w:t>
      </w:r>
    </w:p>
    <w:p w:rsidR="0008422F" w:rsidRPr="0008422F" w:rsidRDefault="0008422F" w:rsidP="0008422F">
      <w:pPr>
        <w:widowControl/>
        <w:shd w:val="clear" w:color="auto" w:fill="FFFFFF"/>
        <w:jc w:val="left"/>
        <w:rPr>
          <w:rFonts w:ascii="微软雅黑" w:eastAsia="微软雅黑" w:hAnsi="微软雅黑" w:cs="宋体" w:hint="eastAsia"/>
          <w:color w:val="000000"/>
          <w:kern w:val="0"/>
          <w:sz w:val="24"/>
          <w:szCs w:val="24"/>
        </w:rPr>
      </w:pPr>
      <w:bookmarkStart w:id="50" w:name="JUMP_SEQ_26"/>
      <w:bookmarkStart w:id="51" w:name="MOKUJI_18"/>
      <w:bookmarkStart w:id="52" w:name="JUMP_FUSOKU_CODE_40490220002000000000"/>
      <w:bookmarkEnd w:id="50"/>
      <w:bookmarkEnd w:id="51"/>
      <w:r w:rsidRPr="0008422F">
        <w:rPr>
          <w:rFonts w:ascii="微软雅黑" w:eastAsia="微软雅黑" w:hAnsi="微软雅黑" w:cs="宋体" w:hint="eastAsia"/>
          <w:color w:val="000000"/>
          <w:kern w:val="0"/>
          <w:sz w:val="24"/>
          <w:szCs w:val="24"/>
        </w:rPr>
        <w:t>附　則（平成四年九月十一日訓令第二十号）</w:t>
      </w:r>
    </w:p>
    <w:p w:rsidR="0008422F" w:rsidRPr="0008422F" w:rsidRDefault="0008422F" w:rsidP="0008422F">
      <w:pPr>
        <w:widowControl/>
        <w:shd w:val="clear" w:color="auto" w:fill="FFFFFF"/>
        <w:ind w:firstLine="240"/>
        <w:jc w:val="left"/>
        <w:rPr>
          <w:rFonts w:ascii="微软雅黑" w:eastAsia="微软雅黑" w:hAnsi="微软雅黑" w:cs="宋体" w:hint="eastAsia"/>
          <w:color w:val="000000"/>
          <w:kern w:val="0"/>
          <w:sz w:val="24"/>
          <w:szCs w:val="24"/>
          <w:lang w:eastAsia="ja-JP"/>
        </w:rPr>
      </w:pPr>
      <w:bookmarkStart w:id="53" w:name="JUMP_SEQ_27"/>
      <w:bookmarkEnd w:id="52"/>
      <w:bookmarkEnd w:id="53"/>
      <w:r w:rsidRPr="0008422F">
        <w:rPr>
          <w:rFonts w:ascii="微软雅黑" w:eastAsia="微软雅黑" w:hAnsi="微软雅黑" w:cs="宋体" w:hint="eastAsia"/>
          <w:color w:val="000000"/>
          <w:kern w:val="0"/>
          <w:sz w:val="24"/>
          <w:szCs w:val="24"/>
          <w:lang w:eastAsia="ja-JP"/>
        </w:rPr>
        <w:t>この訓令は、公布の日から施行する。</w:t>
      </w:r>
    </w:p>
    <w:p w:rsidR="0008422F" w:rsidRPr="0008422F" w:rsidRDefault="0008422F" w:rsidP="0008422F">
      <w:pPr>
        <w:widowControl/>
        <w:shd w:val="clear" w:color="auto" w:fill="FFFFFF"/>
        <w:jc w:val="left"/>
        <w:rPr>
          <w:rFonts w:ascii="微软雅黑" w:eastAsia="微软雅黑" w:hAnsi="微软雅黑" w:cs="宋体" w:hint="eastAsia"/>
          <w:color w:val="000000"/>
          <w:kern w:val="0"/>
          <w:sz w:val="24"/>
          <w:szCs w:val="24"/>
        </w:rPr>
      </w:pPr>
      <w:bookmarkStart w:id="54" w:name="JUMP_SEQ_28"/>
      <w:bookmarkStart w:id="55" w:name="MOKUJI_19"/>
      <w:bookmarkStart w:id="56" w:name="JUMP_FUSOKU_CODE_41790220001600000000"/>
      <w:bookmarkEnd w:id="54"/>
      <w:bookmarkEnd w:id="55"/>
      <w:r w:rsidRPr="0008422F">
        <w:rPr>
          <w:rFonts w:ascii="微软雅黑" w:eastAsia="微软雅黑" w:hAnsi="微软雅黑" w:cs="宋体" w:hint="eastAsia"/>
          <w:color w:val="000000"/>
          <w:kern w:val="0"/>
          <w:sz w:val="24"/>
          <w:szCs w:val="24"/>
        </w:rPr>
        <w:t>附　則（平成十七年三月二十九日訓令第十六号）</w:t>
      </w:r>
    </w:p>
    <w:p w:rsidR="0008422F" w:rsidRPr="0008422F" w:rsidRDefault="0008422F" w:rsidP="0008422F">
      <w:pPr>
        <w:widowControl/>
        <w:shd w:val="clear" w:color="auto" w:fill="FFFFFF"/>
        <w:ind w:firstLine="240"/>
        <w:jc w:val="left"/>
        <w:rPr>
          <w:rFonts w:ascii="微软雅黑" w:eastAsia="微软雅黑" w:hAnsi="微软雅黑" w:cs="宋体" w:hint="eastAsia"/>
          <w:color w:val="000000"/>
          <w:kern w:val="0"/>
          <w:sz w:val="24"/>
          <w:szCs w:val="24"/>
          <w:lang w:eastAsia="ja-JP"/>
        </w:rPr>
      </w:pPr>
      <w:bookmarkStart w:id="57" w:name="JUMP_SEQ_29"/>
      <w:bookmarkEnd w:id="56"/>
      <w:bookmarkEnd w:id="57"/>
      <w:r w:rsidRPr="0008422F">
        <w:rPr>
          <w:rFonts w:ascii="微软雅黑" w:eastAsia="微软雅黑" w:hAnsi="微软雅黑" w:cs="宋体" w:hint="eastAsia"/>
          <w:color w:val="000000"/>
          <w:kern w:val="0"/>
          <w:sz w:val="24"/>
          <w:szCs w:val="24"/>
          <w:lang w:eastAsia="ja-JP"/>
        </w:rPr>
        <w:t>この訓令は、平成十七年四月一日から施行する。</w:t>
      </w:r>
    </w:p>
    <w:p w:rsidR="00395464" w:rsidRPr="0008422F" w:rsidRDefault="00395464">
      <w:pPr>
        <w:rPr>
          <w:lang w:eastAsia="ja-JP"/>
        </w:rPr>
      </w:pPr>
      <w:bookmarkStart w:id="58" w:name="_GoBack"/>
      <w:bookmarkEnd w:id="58"/>
    </w:p>
    <w:p w:rsidR="0008422F" w:rsidRDefault="0008422F">
      <w:pPr>
        <w:rPr>
          <w:lang w:eastAsia="ja-JP"/>
        </w:rPr>
      </w:pPr>
    </w:p>
    <w:p w:rsidR="0008422F" w:rsidRDefault="0008422F">
      <w:pPr>
        <w:rPr>
          <w:lang w:eastAsia="ja-JP"/>
        </w:rPr>
      </w:pPr>
    </w:p>
    <w:p w:rsidR="0008422F" w:rsidRDefault="0008422F">
      <w:pPr>
        <w:rPr>
          <w:lang w:eastAsia="ja-JP"/>
        </w:rPr>
      </w:pPr>
    </w:p>
    <w:p w:rsidR="0008422F" w:rsidRDefault="0008422F">
      <w:pPr>
        <w:rPr>
          <w:rFonts w:hint="eastAsia"/>
          <w:lang w:eastAsia="ja-JP"/>
        </w:rPr>
      </w:pPr>
    </w:p>
    <w:sectPr w:rsidR="000842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2F"/>
    <w:rsid w:val="0008422F"/>
    <w:rsid w:val="00395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9DF01B-6F2B-47EC-B505-83DB8B15D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422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0842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604584">
      <w:bodyDiv w:val="1"/>
      <w:marLeft w:val="0"/>
      <w:marRight w:val="0"/>
      <w:marTop w:val="0"/>
      <w:marBottom w:val="0"/>
      <w:divBdr>
        <w:top w:val="none" w:sz="0" w:space="0" w:color="auto"/>
        <w:left w:val="none" w:sz="0" w:space="0" w:color="auto"/>
        <w:bottom w:val="none" w:sz="0" w:space="0" w:color="auto"/>
        <w:right w:val="none" w:sz="0" w:space="0" w:color="auto"/>
      </w:divBdr>
      <w:divsChild>
        <w:div w:id="1254705547">
          <w:marLeft w:val="960"/>
          <w:marRight w:val="0"/>
          <w:marTop w:val="0"/>
          <w:marBottom w:val="0"/>
          <w:divBdr>
            <w:top w:val="none" w:sz="0" w:space="0" w:color="auto"/>
            <w:left w:val="none" w:sz="0" w:space="0" w:color="auto"/>
            <w:bottom w:val="none" w:sz="0" w:space="0" w:color="auto"/>
            <w:right w:val="none" w:sz="0" w:space="0" w:color="auto"/>
          </w:divBdr>
        </w:div>
        <w:div w:id="123547871">
          <w:marLeft w:val="6000"/>
          <w:marRight w:val="0"/>
          <w:marTop w:val="0"/>
          <w:marBottom w:val="0"/>
          <w:divBdr>
            <w:top w:val="none" w:sz="0" w:space="0" w:color="auto"/>
            <w:left w:val="none" w:sz="0" w:space="0" w:color="auto"/>
            <w:bottom w:val="none" w:sz="0" w:space="0" w:color="auto"/>
            <w:right w:val="none" w:sz="0" w:space="0" w:color="auto"/>
          </w:divBdr>
        </w:div>
        <w:div w:id="1587038353">
          <w:marLeft w:val="1440"/>
          <w:marRight w:val="0"/>
          <w:marTop w:val="0"/>
          <w:marBottom w:val="0"/>
          <w:divBdr>
            <w:top w:val="none" w:sz="0" w:space="0" w:color="auto"/>
            <w:left w:val="none" w:sz="0" w:space="0" w:color="auto"/>
            <w:bottom w:val="none" w:sz="0" w:space="0" w:color="auto"/>
            <w:right w:val="none" w:sz="0" w:space="0" w:color="auto"/>
          </w:divBdr>
        </w:div>
        <w:div w:id="2025593840">
          <w:marLeft w:val="6240"/>
          <w:marRight w:val="0"/>
          <w:marTop w:val="0"/>
          <w:marBottom w:val="0"/>
          <w:divBdr>
            <w:top w:val="none" w:sz="0" w:space="0" w:color="auto"/>
            <w:left w:val="none" w:sz="0" w:space="0" w:color="auto"/>
            <w:bottom w:val="none" w:sz="0" w:space="0" w:color="auto"/>
            <w:right w:val="none" w:sz="0" w:space="0" w:color="auto"/>
          </w:divBdr>
        </w:div>
        <w:div w:id="1283148906">
          <w:marLeft w:val="6240"/>
          <w:marRight w:val="0"/>
          <w:marTop w:val="0"/>
          <w:marBottom w:val="0"/>
          <w:divBdr>
            <w:top w:val="none" w:sz="0" w:space="0" w:color="auto"/>
            <w:left w:val="none" w:sz="0" w:space="0" w:color="auto"/>
            <w:bottom w:val="none" w:sz="0" w:space="0" w:color="auto"/>
            <w:right w:val="none" w:sz="0" w:space="0" w:color="auto"/>
          </w:divBdr>
        </w:div>
        <w:div w:id="629433121">
          <w:marLeft w:val="720"/>
          <w:marRight w:val="0"/>
          <w:marTop w:val="0"/>
          <w:marBottom w:val="0"/>
          <w:divBdr>
            <w:top w:val="none" w:sz="0" w:space="0" w:color="auto"/>
            <w:left w:val="none" w:sz="0" w:space="0" w:color="auto"/>
            <w:bottom w:val="none" w:sz="0" w:space="0" w:color="auto"/>
            <w:right w:val="none" w:sz="0" w:space="0" w:color="auto"/>
          </w:divBdr>
        </w:div>
        <w:div w:id="10303653">
          <w:marLeft w:val="240"/>
          <w:marRight w:val="0"/>
          <w:marTop w:val="0"/>
          <w:marBottom w:val="0"/>
          <w:divBdr>
            <w:top w:val="none" w:sz="0" w:space="0" w:color="auto"/>
            <w:left w:val="none" w:sz="0" w:space="0" w:color="auto"/>
            <w:bottom w:val="none" w:sz="0" w:space="0" w:color="auto"/>
            <w:right w:val="none" w:sz="0" w:space="0" w:color="auto"/>
          </w:divBdr>
        </w:div>
        <w:div w:id="945160362">
          <w:marLeft w:val="240"/>
          <w:marRight w:val="0"/>
          <w:marTop w:val="0"/>
          <w:marBottom w:val="0"/>
          <w:divBdr>
            <w:top w:val="none" w:sz="0" w:space="0" w:color="auto"/>
            <w:left w:val="none" w:sz="0" w:space="0" w:color="auto"/>
            <w:bottom w:val="none" w:sz="0" w:space="0" w:color="auto"/>
            <w:right w:val="none" w:sz="0" w:space="0" w:color="auto"/>
          </w:divBdr>
        </w:div>
        <w:div w:id="1988778778">
          <w:marLeft w:val="240"/>
          <w:marRight w:val="0"/>
          <w:marTop w:val="0"/>
          <w:marBottom w:val="0"/>
          <w:divBdr>
            <w:top w:val="none" w:sz="0" w:space="0" w:color="auto"/>
            <w:left w:val="none" w:sz="0" w:space="0" w:color="auto"/>
            <w:bottom w:val="none" w:sz="0" w:space="0" w:color="auto"/>
            <w:right w:val="none" w:sz="0" w:space="0" w:color="auto"/>
          </w:divBdr>
        </w:div>
        <w:div w:id="189031293">
          <w:marLeft w:val="240"/>
          <w:marRight w:val="0"/>
          <w:marTop w:val="0"/>
          <w:marBottom w:val="0"/>
          <w:divBdr>
            <w:top w:val="none" w:sz="0" w:space="0" w:color="auto"/>
            <w:left w:val="none" w:sz="0" w:space="0" w:color="auto"/>
            <w:bottom w:val="none" w:sz="0" w:space="0" w:color="auto"/>
            <w:right w:val="none" w:sz="0" w:space="0" w:color="auto"/>
          </w:divBdr>
        </w:div>
        <w:div w:id="1301425634">
          <w:marLeft w:val="240"/>
          <w:marRight w:val="0"/>
          <w:marTop w:val="0"/>
          <w:marBottom w:val="0"/>
          <w:divBdr>
            <w:top w:val="none" w:sz="0" w:space="0" w:color="auto"/>
            <w:left w:val="none" w:sz="0" w:space="0" w:color="auto"/>
            <w:bottom w:val="none" w:sz="0" w:space="0" w:color="auto"/>
            <w:right w:val="none" w:sz="0" w:space="0" w:color="auto"/>
          </w:divBdr>
        </w:div>
        <w:div w:id="1204370691">
          <w:marLeft w:val="240"/>
          <w:marRight w:val="0"/>
          <w:marTop w:val="0"/>
          <w:marBottom w:val="0"/>
          <w:divBdr>
            <w:top w:val="none" w:sz="0" w:space="0" w:color="auto"/>
            <w:left w:val="none" w:sz="0" w:space="0" w:color="auto"/>
            <w:bottom w:val="none" w:sz="0" w:space="0" w:color="auto"/>
            <w:right w:val="none" w:sz="0" w:space="0" w:color="auto"/>
          </w:divBdr>
        </w:div>
        <w:div w:id="691879052">
          <w:marLeft w:val="240"/>
          <w:marRight w:val="0"/>
          <w:marTop w:val="0"/>
          <w:marBottom w:val="0"/>
          <w:divBdr>
            <w:top w:val="none" w:sz="0" w:space="0" w:color="auto"/>
            <w:left w:val="none" w:sz="0" w:space="0" w:color="auto"/>
            <w:bottom w:val="none" w:sz="0" w:space="0" w:color="auto"/>
            <w:right w:val="none" w:sz="0" w:space="0" w:color="auto"/>
          </w:divBdr>
        </w:div>
        <w:div w:id="1536652288">
          <w:marLeft w:val="240"/>
          <w:marRight w:val="0"/>
          <w:marTop w:val="0"/>
          <w:marBottom w:val="0"/>
          <w:divBdr>
            <w:top w:val="none" w:sz="0" w:space="0" w:color="auto"/>
            <w:left w:val="none" w:sz="0" w:space="0" w:color="auto"/>
            <w:bottom w:val="none" w:sz="0" w:space="0" w:color="auto"/>
            <w:right w:val="none" w:sz="0" w:space="0" w:color="auto"/>
          </w:divBdr>
        </w:div>
        <w:div w:id="1491823399">
          <w:marLeft w:val="240"/>
          <w:marRight w:val="0"/>
          <w:marTop w:val="0"/>
          <w:marBottom w:val="0"/>
          <w:divBdr>
            <w:top w:val="none" w:sz="0" w:space="0" w:color="auto"/>
            <w:left w:val="none" w:sz="0" w:space="0" w:color="auto"/>
            <w:bottom w:val="none" w:sz="0" w:space="0" w:color="auto"/>
            <w:right w:val="none" w:sz="0" w:space="0" w:color="auto"/>
          </w:divBdr>
        </w:div>
        <w:div w:id="1765221117">
          <w:marLeft w:val="720"/>
          <w:marRight w:val="0"/>
          <w:marTop w:val="0"/>
          <w:marBottom w:val="0"/>
          <w:divBdr>
            <w:top w:val="none" w:sz="0" w:space="0" w:color="auto"/>
            <w:left w:val="none" w:sz="0" w:space="0" w:color="auto"/>
            <w:bottom w:val="none" w:sz="0" w:space="0" w:color="auto"/>
            <w:right w:val="none" w:sz="0" w:space="0" w:color="auto"/>
          </w:divBdr>
        </w:div>
        <w:div w:id="1684018225">
          <w:marLeft w:val="720"/>
          <w:marRight w:val="0"/>
          <w:marTop w:val="0"/>
          <w:marBottom w:val="0"/>
          <w:divBdr>
            <w:top w:val="none" w:sz="0" w:space="0" w:color="auto"/>
            <w:left w:val="none" w:sz="0" w:space="0" w:color="auto"/>
            <w:bottom w:val="none" w:sz="0" w:space="0" w:color="auto"/>
            <w:right w:val="none" w:sz="0" w:space="0" w:color="auto"/>
          </w:divBdr>
        </w:div>
        <w:div w:id="937635562">
          <w:marLeft w:val="720"/>
          <w:marRight w:val="0"/>
          <w:marTop w:val="0"/>
          <w:marBottom w:val="0"/>
          <w:divBdr>
            <w:top w:val="none" w:sz="0" w:space="0" w:color="auto"/>
            <w:left w:val="none" w:sz="0" w:space="0" w:color="auto"/>
            <w:bottom w:val="none" w:sz="0" w:space="0" w:color="auto"/>
            <w:right w:val="none" w:sz="0" w:space="0" w:color="auto"/>
          </w:divBdr>
        </w:div>
        <w:div w:id="1440031119">
          <w:marLeft w:val="720"/>
          <w:marRight w:val="0"/>
          <w:marTop w:val="0"/>
          <w:marBottom w:val="0"/>
          <w:divBdr>
            <w:top w:val="none" w:sz="0" w:space="0" w:color="auto"/>
            <w:left w:val="none" w:sz="0" w:space="0" w:color="auto"/>
            <w:bottom w:val="none" w:sz="0" w:space="0" w:color="auto"/>
            <w:right w:val="none" w:sz="0" w:space="0" w:color="auto"/>
          </w:divBdr>
        </w:div>
        <w:div w:id="1918588553">
          <w:marLeft w:val="720"/>
          <w:marRight w:val="0"/>
          <w:marTop w:val="0"/>
          <w:marBottom w:val="0"/>
          <w:divBdr>
            <w:top w:val="none" w:sz="0" w:space="0" w:color="auto"/>
            <w:left w:val="none" w:sz="0" w:space="0" w:color="auto"/>
            <w:bottom w:val="none" w:sz="0" w:space="0" w:color="auto"/>
            <w:right w:val="none" w:sz="0" w:space="0" w:color="auto"/>
          </w:divBdr>
        </w:div>
        <w:div w:id="190074769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OpenResDataWinlnkJyo('40190101000300000000','40190101000300000000',%20'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Words>
  <Characters>854</Characters>
  <Application>Microsoft Office Word</Application>
  <DocSecurity>0</DocSecurity>
  <Lines>7</Lines>
  <Paragraphs>2</Paragraphs>
  <ScaleCrop>false</ScaleCrop>
  <Company>Microsoft</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2022-03-07T02:44:00Z</dcterms:created>
  <dcterms:modified xsi:type="dcterms:W3CDTF">2022-03-07T02:44:00Z</dcterms:modified>
</cp:coreProperties>
</file>