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D8F" w:rsidRPr="00F21D8F" w:rsidRDefault="00F21D8F" w:rsidP="00F21D8F">
      <w:pPr>
        <w:widowControl/>
        <w:ind w:hanging="200"/>
        <w:jc w:val="left"/>
        <w:rPr>
          <w:rFonts w:ascii="PingFang SC" w:eastAsia="PingFang SC" w:hAnsi="PingFang SC" w:cs="宋体"/>
          <w:color w:val="000000"/>
          <w:kern w:val="0"/>
          <w:sz w:val="27"/>
          <w:szCs w:val="27"/>
        </w:rPr>
      </w:pPr>
      <w:r w:rsidRPr="00F21D8F">
        <w:rPr>
          <w:rFonts w:ascii="PingFang SC" w:eastAsia="PingFang SC" w:hAnsi="PingFang SC" w:cs="宋体" w:hint="eastAsia"/>
          <w:color w:val="000000"/>
          <w:kern w:val="0"/>
          <w:sz w:val="27"/>
          <w:szCs w:val="27"/>
        </w:rPr>
        <w:t>行政手続における特定の個人を識別するための番号の利用等に関する法律に基づく個人番号の利用範囲及び特定個人情報の提供に関する条例</w:t>
      </w:r>
    </w:p>
    <w:p w:rsidR="00F21D8F" w:rsidRPr="00F21D8F" w:rsidRDefault="00F21D8F" w:rsidP="00F21D8F">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F21D8F">
        <w:rPr>
          <w:rFonts w:ascii="PingFang SC" w:eastAsia="PingFang SC" w:hAnsi="PingFang SC" w:cs="宋体" w:hint="eastAsia"/>
          <w:color w:val="000000"/>
          <w:kern w:val="0"/>
          <w:sz w:val="27"/>
          <w:szCs w:val="27"/>
        </w:rPr>
        <w:t>平成27年10月20日</w:t>
      </w:r>
      <w:r w:rsidRPr="00F21D8F">
        <w:rPr>
          <w:rFonts w:ascii="PingFang SC" w:eastAsia="PingFang SC" w:hAnsi="PingFang SC" w:cs="宋体" w:hint="eastAsia"/>
          <w:color w:val="000000"/>
          <w:kern w:val="0"/>
          <w:sz w:val="27"/>
          <w:szCs w:val="27"/>
        </w:rPr>
        <w:br/>
        <w:t>条例第71号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F21D8F" w:rsidRPr="00F21D8F" w:rsidTr="00F21D8F">
        <w:tc>
          <w:tcPr>
            <w:tcW w:w="945" w:type="dxa"/>
            <w:tcBorders>
              <w:left w:val="nil"/>
              <w:right w:val="nil"/>
            </w:tcBorders>
            <w:vAlign w:val="center"/>
            <w:hideMark/>
          </w:tcPr>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945" w:type="dxa"/>
            <w:tcBorders>
              <w:top w:val="nil"/>
              <w:left w:val="nil"/>
              <w:bottom w:val="nil"/>
              <w:right w:val="nil"/>
            </w:tcBorders>
            <w:hideMark/>
          </w:tcPr>
          <w:p w:rsidR="00F21D8F" w:rsidRPr="00F21D8F" w:rsidRDefault="00F21D8F" w:rsidP="00F21D8F">
            <w:pPr>
              <w:widowControl/>
              <w:jc w:val="left"/>
              <w:rPr>
                <w:rFonts w:ascii="宋体" w:eastAsia="宋体" w:hAnsi="宋体" w:cs="宋体"/>
                <w:kern w:val="0"/>
                <w:sz w:val="24"/>
              </w:rPr>
            </w:pPr>
            <w:r w:rsidRPr="00F21D8F">
              <w:rPr>
                <w:rFonts w:ascii="宋体" w:eastAsia="宋体" w:hAnsi="宋体" w:cs="宋体"/>
                <w:kern w:val="0"/>
                <w:sz w:val="24"/>
              </w:rPr>
              <w:t>改正</w:t>
            </w:r>
          </w:p>
        </w:tc>
        <w:tc>
          <w:tcPr>
            <w:tcW w:w="3480"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平成29年３月31日条例第21号</w:t>
            </w:r>
          </w:p>
        </w:tc>
        <w:tc>
          <w:tcPr>
            <w:tcW w:w="3480"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平成29年12月28日条例第70号</w:t>
            </w:r>
          </w:p>
        </w:tc>
      </w:tr>
      <w:tr w:rsidR="00F21D8F" w:rsidRPr="00F21D8F" w:rsidTr="00F21D8F">
        <w:tc>
          <w:tcPr>
            <w:tcW w:w="945"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480"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平成30年10月23日条例第78号</w:t>
            </w:r>
          </w:p>
        </w:tc>
        <w:tc>
          <w:tcPr>
            <w:tcW w:w="3480"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令和元年８月30日条例第28号</w:t>
            </w:r>
          </w:p>
        </w:tc>
      </w:tr>
      <w:tr w:rsidR="00F21D8F" w:rsidRPr="00F21D8F" w:rsidTr="00F21D8F">
        <w:tc>
          <w:tcPr>
            <w:tcW w:w="945"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480"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令和３年８月20日条例第72号</w:t>
            </w:r>
          </w:p>
        </w:tc>
        <w:tc>
          <w:tcPr>
            <w:tcW w:w="3480" w:type="dxa"/>
            <w:tcBorders>
              <w:top w:val="nil"/>
              <w:left w:val="nil"/>
              <w:bottom w:val="nil"/>
              <w:right w:val="nil"/>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令和３年12月24日条例第88号</w:t>
            </w:r>
          </w:p>
        </w:tc>
      </w:tr>
    </w:tbl>
    <w:p w:rsidR="00F21D8F" w:rsidRPr="00F21D8F" w:rsidRDefault="00F21D8F" w:rsidP="00F21D8F">
      <w:pPr>
        <w:widowControl/>
        <w:jc w:val="left"/>
        <w:rPr>
          <w:rFonts w:ascii="PingFang SC" w:eastAsia="PingFang SC" w:hAnsi="PingFang SC" w:cs="宋体"/>
          <w:color w:val="000000"/>
          <w:kern w:val="0"/>
          <w:sz w:val="27"/>
          <w:szCs w:val="27"/>
        </w:rPr>
      </w:pP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4" w:name="JUMP_SEQ_3"/>
      <w:bookmarkEnd w:id="4"/>
      <w:r w:rsidRPr="00F21D8F">
        <w:rPr>
          <w:rFonts w:ascii="PingFang SC" w:eastAsia="PingFang SC" w:hAnsi="PingFang SC" w:cs="宋体" w:hint="eastAsia"/>
          <w:color w:val="000000"/>
          <w:kern w:val="0"/>
          <w:sz w:val="27"/>
          <w:szCs w:val="27"/>
        </w:rPr>
        <w:t>〔編注〕令和３年12月24日条例第88号による改正中、同４年６月１日から施行の部分は、改正文を点線で区分した。</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5" w:name="JUMP_SEQ_4"/>
      <w:bookmarkStart w:id="6" w:name="MOKUJI_4"/>
      <w:bookmarkEnd w:id="5"/>
      <w:bookmarkEnd w:id="6"/>
      <w:r w:rsidRPr="00F21D8F">
        <w:rPr>
          <w:rFonts w:ascii="PingFang SC" w:eastAsia="PingFang SC" w:hAnsi="PingFang SC" w:cs="宋体" w:hint="eastAsia"/>
          <w:color w:val="000000"/>
          <w:kern w:val="0"/>
          <w:sz w:val="27"/>
          <w:szCs w:val="27"/>
        </w:rPr>
        <w:t>行政手続における特定の個人を識別するための番号の利用等に関する法律に基づく個人番号の利用範囲を定める条例をここに公布する。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7" w:name="JUMP_SEQ_5"/>
      <w:bookmarkStart w:id="8" w:name="MOKUJI_5"/>
      <w:bookmarkEnd w:id="7"/>
      <w:bookmarkEnd w:id="8"/>
      <w:r w:rsidRPr="00F21D8F">
        <w:rPr>
          <w:rFonts w:ascii="PingFang SC" w:eastAsia="PingFang SC" w:hAnsi="PingFang SC" w:cs="宋体" w:hint="eastAsia"/>
          <w:color w:val="000000"/>
          <w:kern w:val="0"/>
          <w:sz w:val="27"/>
          <w:szCs w:val="27"/>
        </w:rPr>
        <w:t>行政手続における特定の個人を識別するための番号の利用等に関する法律に基づく個人番号の利用範囲及び特定個人情報の提供に関する条例</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9" w:name="JUMP_SEQ_6"/>
      <w:bookmarkStart w:id="10" w:name="MOKUJI_6"/>
      <w:bookmarkEnd w:id="9"/>
      <w:bookmarkEnd w:id="10"/>
      <w:r w:rsidRPr="00F21D8F">
        <w:rPr>
          <w:rFonts w:ascii="PingFang SC" w:eastAsia="PingFang SC" w:hAnsi="PingFang SC" w:cs="宋体" w:hint="eastAsia"/>
          <w:i/>
          <w:iCs/>
          <w:color w:val="800000"/>
          <w:kern w:val="0"/>
          <w:sz w:val="27"/>
          <w:szCs w:val="27"/>
        </w:rPr>
        <w:t>題名改正〔平成29年条例21号〕</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11" w:name="JUMP_SEQ_7"/>
      <w:bookmarkStart w:id="12" w:name="MOKUJI_7"/>
      <w:bookmarkStart w:id="13" w:name="JUMP_SEQ_8"/>
      <w:bookmarkStart w:id="14" w:name="MOKUJI_8"/>
      <w:bookmarkStart w:id="15" w:name="JUMP_JYO_1_0_0"/>
      <w:bookmarkEnd w:id="11"/>
      <w:bookmarkEnd w:id="12"/>
      <w:bookmarkEnd w:id="13"/>
      <w:bookmarkEnd w:id="14"/>
      <w:r w:rsidRPr="00F21D8F">
        <w:rPr>
          <w:rFonts w:ascii="PingFang SC" w:eastAsia="PingFang SC" w:hAnsi="PingFang SC" w:cs="宋体" w:hint="eastAsia"/>
          <w:color w:val="000000"/>
          <w:kern w:val="0"/>
          <w:sz w:val="27"/>
          <w:szCs w:val="27"/>
        </w:rPr>
        <w:t>（個人番号を利用する事務）</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16" w:name="JUMP_SEQ_9"/>
      <w:bookmarkStart w:id="17" w:name="JUMP_KOU_1_0"/>
      <w:bookmarkEnd w:id="15"/>
      <w:bookmarkEnd w:id="16"/>
      <w:r w:rsidRPr="00F21D8F">
        <w:rPr>
          <w:rFonts w:ascii="PingFang SC" w:eastAsia="PingFang SC" w:hAnsi="PingFang SC" w:cs="宋体" w:hint="eastAsia"/>
          <w:b/>
          <w:bCs/>
          <w:color w:val="000000"/>
          <w:kern w:val="0"/>
          <w:sz w:val="27"/>
          <w:szCs w:val="27"/>
        </w:rPr>
        <w:t>第１条</w:t>
      </w:r>
      <w:r w:rsidRPr="00F21D8F">
        <w:rPr>
          <w:rFonts w:ascii="PingFang SC" w:eastAsia="PingFang SC" w:hAnsi="PingFang SC" w:cs="宋体" w:hint="eastAsia"/>
          <w:color w:val="000000"/>
          <w:kern w:val="0"/>
          <w:sz w:val="27"/>
          <w:szCs w:val="27"/>
        </w:rPr>
        <w:t xml:space="preserve">　行政手続における特定の個人を識別するための番号の利用等に関する法律（平成25年法律第27号。以下「法」という。）第９</w:t>
      </w:r>
      <w:r w:rsidRPr="00F21D8F">
        <w:rPr>
          <w:rFonts w:ascii="PingFang SC" w:eastAsia="PingFang SC" w:hAnsi="PingFang SC" w:cs="宋体" w:hint="eastAsia"/>
          <w:color w:val="000000"/>
          <w:kern w:val="0"/>
          <w:sz w:val="27"/>
          <w:szCs w:val="27"/>
        </w:rPr>
        <w:lastRenderedPageBreak/>
        <w:t>条第２項の条例で定める事務は、</w:t>
      </w:r>
      <w:hyperlink r:id="rId4" w:anchor="JUMP_SEQ_34" w:history="1">
        <w:r w:rsidRPr="00F21D8F">
          <w:rPr>
            <w:rFonts w:ascii="PingFang SC" w:eastAsia="PingFang SC" w:hAnsi="PingFang SC" w:cs="宋体" w:hint="eastAsia"/>
            <w:color w:val="0000FF"/>
            <w:kern w:val="0"/>
            <w:sz w:val="27"/>
            <w:szCs w:val="27"/>
            <w:u w:val="single"/>
          </w:rPr>
          <w:t>別表第１</w:t>
        </w:r>
      </w:hyperlink>
      <w:r w:rsidRPr="00F21D8F">
        <w:rPr>
          <w:rFonts w:ascii="PingFang SC" w:eastAsia="PingFang SC" w:hAnsi="PingFang SC" w:cs="宋体" w:hint="eastAsia"/>
          <w:color w:val="000000"/>
          <w:kern w:val="0"/>
          <w:sz w:val="27"/>
          <w:szCs w:val="27"/>
        </w:rPr>
        <w:t>の左欄に掲げる執行機関（法令の規定により同表の右欄に掲げる事務の全部又は一部を行うこととされている者がある場合にあっては、その者を含む。）が行う同表の右欄に掲げる事務とする。</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18" w:name="JUMP_SEQ_10"/>
      <w:bookmarkStart w:id="19" w:name="MOKUJI_9"/>
      <w:bookmarkStart w:id="20" w:name="JUMP_JYO_2_0_0"/>
      <w:bookmarkEnd w:id="18"/>
      <w:bookmarkEnd w:id="19"/>
      <w:r w:rsidRPr="00F21D8F">
        <w:rPr>
          <w:rFonts w:ascii="PingFang SC" w:eastAsia="PingFang SC" w:hAnsi="PingFang SC" w:cs="宋体" w:hint="eastAsia"/>
          <w:color w:val="000000"/>
          <w:kern w:val="0"/>
          <w:sz w:val="27"/>
          <w:szCs w:val="27"/>
        </w:rPr>
        <w:t>（特定個人情報に係る個人番号の利用）</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21" w:name="JUMP_SEQ_11"/>
      <w:bookmarkEnd w:id="21"/>
      <w:r w:rsidRPr="00F21D8F">
        <w:rPr>
          <w:rFonts w:ascii="PingFang SC" w:eastAsia="PingFang SC" w:hAnsi="PingFang SC" w:cs="宋体" w:hint="eastAsia"/>
          <w:b/>
          <w:bCs/>
          <w:color w:val="000000"/>
          <w:kern w:val="0"/>
          <w:sz w:val="27"/>
          <w:szCs w:val="27"/>
        </w:rPr>
        <w:t>第２条</w:t>
      </w:r>
      <w:r w:rsidRPr="00F21D8F">
        <w:rPr>
          <w:rFonts w:ascii="PingFang SC" w:eastAsia="PingFang SC" w:hAnsi="PingFang SC" w:cs="宋体" w:hint="eastAsia"/>
          <w:color w:val="000000"/>
          <w:kern w:val="0"/>
          <w:sz w:val="27"/>
          <w:szCs w:val="27"/>
        </w:rPr>
        <w:t xml:space="preserve">　知事又は教育委員会（法令の規定により法別表第２の第２欄に掲げる事務の全部又は一部を行うこととされている者（地方自治法（昭和22年法律第67号）第252条の17の２第１項の規定により事務を処理することとされた市町村の長を除く。）がある場合にあっては、その者を含む。）は、同欄に掲げる事務を処理するために必要な限度で、同表の第４欄に掲げる特定個人情報であって自らが保有するものを効率的に検索し、及び管理するために個人番号を利用することができる。</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22" w:name="JUMP_SEQ_12"/>
      <w:bookmarkEnd w:id="20"/>
      <w:bookmarkEnd w:id="22"/>
      <w:r w:rsidRPr="00F21D8F">
        <w:rPr>
          <w:rFonts w:ascii="PingFang SC" w:eastAsia="PingFang SC" w:hAnsi="PingFang SC" w:cs="宋体" w:hint="eastAsia"/>
          <w:i/>
          <w:iCs/>
          <w:color w:val="800000"/>
          <w:kern w:val="0"/>
          <w:sz w:val="27"/>
          <w:szCs w:val="27"/>
        </w:rPr>
        <w:t>一部改正〔平成29年条例21号〕</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23" w:name="JUMP_SEQ_13"/>
      <w:bookmarkStart w:id="24" w:name="MOKUJI_10"/>
      <w:bookmarkStart w:id="25" w:name="JUMP_JYO_3_0_0"/>
      <w:bookmarkEnd w:id="23"/>
      <w:bookmarkEnd w:id="24"/>
      <w:r w:rsidRPr="00F21D8F">
        <w:rPr>
          <w:rFonts w:ascii="PingFang SC" w:eastAsia="PingFang SC" w:hAnsi="PingFang SC" w:cs="宋体" w:hint="eastAsia"/>
          <w:b/>
          <w:bCs/>
          <w:color w:val="000000"/>
          <w:kern w:val="0"/>
          <w:sz w:val="27"/>
          <w:szCs w:val="27"/>
        </w:rPr>
        <w:t>第３条</w:t>
      </w:r>
      <w:r w:rsidRPr="00F21D8F">
        <w:rPr>
          <w:rFonts w:ascii="PingFang SC" w:eastAsia="PingFang SC" w:hAnsi="PingFang SC" w:cs="宋体" w:hint="eastAsia"/>
          <w:color w:val="000000"/>
          <w:kern w:val="0"/>
          <w:sz w:val="27"/>
          <w:szCs w:val="27"/>
        </w:rPr>
        <w:t xml:space="preserve">　</w:t>
      </w:r>
      <w:hyperlink r:id="rId5" w:anchor="JUMP_SEQ_41" w:history="1">
        <w:r w:rsidRPr="00F21D8F">
          <w:rPr>
            <w:rFonts w:ascii="PingFang SC" w:eastAsia="PingFang SC" w:hAnsi="PingFang SC" w:cs="宋体" w:hint="eastAsia"/>
            <w:color w:val="0000FF"/>
            <w:kern w:val="0"/>
            <w:sz w:val="27"/>
            <w:szCs w:val="27"/>
            <w:u w:val="single"/>
          </w:rPr>
          <w:t>別表第２</w:t>
        </w:r>
      </w:hyperlink>
      <w:r w:rsidRPr="00F21D8F">
        <w:rPr>
          <w:rFonts w:ascii="PingFang SC" w:eastAsia="PingFang SC" w:hAnsi="PingFang SC" w:cs="宋体" w:hint="eastAsia"/>
          <w:color w:val="000000"/>
          <w:kern w:val="0"/>
          <w:sz w:val="27"/>
          <w:szCs w:val="27"/>
        </w:rPr>
        <w:t>の左欄に掲げる執行機関（法令の規定により同表の中欄に掲げる事務の全部又は一部を行うこととされている者（地方自治法第252条の17の２第１項の規定により事務を処理することとされた市町村の長を除く。）がある場合にあっては、その者を含む。）は、同表の中欄に掲げる事務を処理するために必要な限度で、同表の右欄に掲げる特定個人情報であって当該執行機関が保有するものを効率的に検索し、及び管理するために個人番号を利用することができる。</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26" w:name="JUMP_SEQ_14"/>
      <w:bookmarkEnd w:id="25"/>
      <w:bookmarkEnd w:id="26"/>
      <w:r w:rsidRPr="00F21D8F">
        <w:rPr>
          <w:rFonts w:ascii="PingFang SC" w:eastAsia="PingFang SC" w:hAnsi="PingFang SC" w:cs="宋体" w:hint="eastAsia"/>
          <w:i/>
          <w:iCs/>
          <w:color w:val="800000"/>
          <w:kern w:val="0"/>
          <w:sz w:val="27"/>
          <w:szCs w:val="27"/>
        </w:rPr>
        <w:lastRenderedPageBreak/>
        <w:t>一部改正〔平成29年条例21号〕</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27" w:name="JUMP_SEQ_15"/>
      <w:bookmarkStart w:id="28" w:name="MOKUJI_11"/>
      <w:bookmarkStart w:id="29" w:name="JUMP_JYO_4_0_0"/>
      <w:bookmarkEnd w:id="27"/>
      <w:bookmarkEnd w:id="28"/>
      <w:r w:rsidRPr="00F21D8F">
        <w:rPr>
          <w:rFonts w:ascii="PingFang SC" w:eastAsia="PingFang SC" w:hAnsi="PingFang SC" w:cs="宋体" w:hint="eastAsia"/>
          <w:color w:val="000000"/>
          <w:kern w:val="0"/>
          <w:sz w:val="27"/>
          <w:szCs w:val="27"/>
        </w:rPr>
        <w:t>（特定個人情報の提供）</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30" w:name="JUMP_SEQ_16"/>
      <w:bookmarkEnd w:id="30"/>
      <w:r w:rsidRPr="00F21D8F">
        <w:rPr>
          <w:rFonts w:ascii="PingFang SC" w:eastAsia="PingFang SC" w:hAnsi="PingFang SC" w:cs="宋体" w:hint="eastAsia"/>
          <w:b/>
          <w:bCs/>
          <w:color w:val="000000"/>
          <w:kern w:val="0"/>
          <w:sz w:val="27"/>
          <w:szCs w:val="27"/>
        </w:rPr>
        <w:t>第４条</w:t>
      </w:r>
      <w:r w:rsidRPr="00F21D8F">
        <w:rPr>
          <w:rFonts w:ascii="PingFang SC" w:eastAsia="PingFang SC" w:hAnsi="PingFang SC" w:cs="宋体" w:hint="eastAsia"/>
          <w:color w:val="000000"/>
          <w:kern w:val="0"/>
          <w:sz w:val="27"/>
          <w:szCs w:val="27"/>
        </w:rPr>
        <w:t xml:space="preserve">　法第19条第11号に規定する条例で定める特定個人情報の提供は、</w:t>
      </w:r>
      <w:hyperlink r:id="rId6" w:anchor="JUMP_SEQ_56" w:history="1">
        <w:r w:rsidRPr="00F21D8F">
          <w:rPr>
            <w:rFonts w:ascii="PingFang SC" w:eastAsia="PingFang SC" w:hAnsi="PingFang SC" w:cs="宋体" w:hint="eastAsia"/>
            <w:color w:val="0000FF"/>
            <w:kern w:val="0"/>
            <w:sz w:val="27"/>
            <w:szCs w:val="27"/>
            <w:u w:val="single"/>
          </w:rPr>
          <w:t>別表第３</w:t>
        </w:r>
      </w:hyperlink>
      <w:r w:rsidRPr="00F21D8F">
        <w:rPr>
          <w:rFonts w:ascii="PingFang SC" w:eastAsia="PingFang SC" w:hAnsi="PingFang SC" w:cs="宋体" w:hint="eastAsia"/>
          <w:color w:val="000000"/>
          <w:kern w:val="0"/>
          <w:sz w:val="27"/>
          <w:szCs w:val="27"/>
        </w:rPr>
        <w:t>の情報照会執行機関の欄に掲げる執行機関が、同表の情報提供執行機関の欄に掲げる執行機関に対し、同表の事務の欄に掲げる事務を処理するために必要な同表の特定個人情報の欄に掲げる特定個人情報の提供を求めた場合における当該特定個人情報の提供とする。</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31" w:name="JUMP_SEQ_17"/>
      <w:bookmarkEnd w:id="17"/>
      <w:bookmarkEnd w:id="29"/>
      <w:bookmarkEnd w:id="31"/>
      <w:r w:rsidRPr="00F21D8F">
        <w:rPr>
          <w:rFonts w:ascii="PingFang SC" w:eastAsia="PingFang SC" w:hAnsi="PingFang SC" w:cs="宋体" w:hint="eastAsia"/>
          <w:i/>
          <w:iCs/>
          <w:color w:val="800000"/>
          <w:kern w:val="0"/>
          <w:sz w:val="27"/>
          <w:szCs w:val="27"/>
        </w:rPr>
        <w:t>追加・一部改正〔平成29年条例21号〕、一部改正〔令和３年条例72号〕</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32" w:name="JUMP_SEQ_18"/>
      <w:bookmarkStart w:id="33" w:name="MOKUJI_12"/>
      <w:bookmarkEnd w:id="32"/>
      <w:bookmarkEnd w:id="33"/>
      <w:r w:rsidRPr="00F21D8F">
        <w:rPr>
          <w:rFonts w:ascii="PingFang SC" w:eastAsia="PingFang SC" w:hAnsi="PingFang SC" w:cs="宋体" w:hint="eastAsia"/>
          <w:color w:val="000000"/>
          <w:kern w:val="0"/>
          <w:sz w:val="27"/>
          <w:szCs w:val="27"/>
        </w:rPr>
        <w:t>附　則</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34" w:name="JUMP_SEQ_19"/>
      <w:bookmarkEnd w:id="34"/>
      <w:r w:rsidRPr="00F21D8F">
        <w:rPr>
          <w:rFonts w:ascii="PingFang SC" w:eastAsia="PingFang SC" w:hAnsi="PingFang SC" w:cs="宋体" w:hint="eastAsia"/>
          <w:color w:val="000000"/>
          <w:kern w:val="0"/>
          <w:sz w:val="27"/>
          <w:szCs w:val="27"/>
        </w:rPr>
        <w:t>この条例は、平成28年１月１日から施行する。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35" w:name="JUMP_SEQ_20"/>
      <w:bookmarkStart w:id="36" w:name="MOKUJI_13"/>
      <w:bookmarkStart w:id="37" w:name="JUMP_SEQ_21"/>
      <w:bookmarkStart w:id="38" w:name="MOKUJI_14"/>
      <w:bookmarkStart w:id="39" w:name="JUMP_FUSOKU_CODE_42990101002100000000"/>
      <w:bookmarkEnd w:id="35"/>
      <w:bookmarkEnd w:id="36"/>
      <w:bookmarkEnd w:id="37"/>
      <w:bookmarkEnd w:id="38"/>
      <w:r w:rsidRPr="00F21D8F">
        <w:rPr>
          <w:rFonts w:ascii="PingFang SC" w:eastAsia="PingFang SC" w:hAnsi="PingFang SC" w:cs="宋体" w:hint="eastAsia"/>
          <w:color w:val="000000"/>
          <w:kern w:val="0"/>
          <w:sz w:val="27"/>
          <w:szCs w:val="27"/>
        </w:rPr>
        <w:t>附　則（平成29年３月31日条例第21号）</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40" w:name="JUMP_SEQ_22"/>
      <w:bookmarkEnd w:id="39"/>
      <w:bookmarkEnd w:id="40"/>
      <w:r w:rsidRPr="00F21D8F">
        <w:rPr>
          <w:rFonts w:ascii="PingFang SC" w:eastAsia="PingFang SC" w:hAnsi="PingFang SC" w:cs="宋体" w:hint="eastAsia"/>
          <w:color w:val="000000"/>
          <w:kern w:val="0"/>
          <w:sz w:val="27"/>
          <w:szCs w:val="27"/>
        </w:rPr>
        <w:t>この条例は、平成29年４月１日から施行する。ただし、第２条の規定は、同年５月30日から施行する。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41" w:name="JUMP_SEQ_23"/>
      <w:bookmarkStart w:id="42" w:name="MOKUJI_15"/>
      <w:bookmarkStart w:id="43" w:name="JUMP_FUSOKU_CODE_42990101007000000000"/>
      <w:bookmarkEnd w:id="41"/>
      <w:bookmarkEnd w:id="42"/>
      <w:r w:rsidRPr="00F21D8F">
        <w:rPr>
          <w:rFonts w:ascii="PingFang SC" w:eastAsia="PingFang SC" w:hAnsi="PingFang SC" w:cs="宋体" w:hint="eastAsia"/>
          <w:color w:val="000000"/>
          <w:kern w:val="0"/>
          <w:sz w:val="27"/>
          <w:szCs w:val="27"/>
        </w:rPr>
        <w:t>附　則（平成29年12月28日条例第70号）</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44" w:name="JUMP_SEQ_24"/>
      <w:bookmarkEnd w:id="43"/>
      <w:bookmarkEnd w:id="44"/>
      <w:r w:rsidRPr="00F21D8F">
        <w:rPr>
          <w:rFonts w:ascii="PingFang SC" w:eastAsia="PingFang SC" w:hAnsi="PingFang SC" w:cs="宋体" w:hint="eastAsia"/>
          <w:color w:val="000000"/>
          <w:kern w:val="0"/>
          <w:sz w:val="27"/>
          <w:szCs w:val="27"/>
        </w:rPr>
        <w:t>この条例は、平成30年４月１日から施行する。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45" w:name="JUMP_SEQ_25"/>
      <w:bookmarkStart w:id="46" w:name="MOKUJI_16"/>
      <w:bookmarkStart w:id="47" w:name="JUMP_FUSOKU_CODE_43090101007800000000"/>
      <w:bookmarkEnd w:id="45"/>
      <w:bookmarkEnd w:id="46"/>
      <w:r w:rsidRPr="00F21D8F">
        <w:rPr>
          <w:rFonts w:ascii="PingFang SC" w:eastAsia="PingFang SC" w:hAnsi="PingFang SC" w:cs="宋体" w:hint="eastAsia"/>
          <w:color w:val="000000"/>
          <w:kern w:val="0"/>
          <w:sz w:val="27"/>
          <w:szCs w:val="27"/>
        </w:rPr>
        <w:t>附　則（平成30年10月23日条例第78号）</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48" w:name="JUMP_SEQ_26"/>
      <w:bookmarkEnd w:id="47"/>
      <w:bookmarkEnd w:id="48"/>
      <w:r w:rsidRPr="00F21D8F">
        <w:rPr>
          <w:rFonts w:ascii="PingFang SC" w:eastAsia="PingFang SC" w:hAnsi="PingFang SC" w:cs="宋体" w:hint="eastAsia"/>
          <w:color w:val="000000"/>
          <w:kern w:val="0"/>
          <w:sz w:val="27"/>
          <w:szCs w:val="27"/>
        </w:rPr>
        <w:t>この条例は、平成31年１月１日から施行する。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49" w:name="JUMP_SEQ_27"/>
      <w:bookmarkStart w:id="50" w:name="MOKUJI_17"/>
      <w:bookmarkStart w:id="51" w:name="JUMP_FUSOKU_CODE_50190101002800000000"/>
      <w:bookmarkEnd w:id="49"/>
      <w:bookmarkEnd w:id="50"/>
      <w:r w:rsidRPr="00F21D8F">
        <w:rPr>
          <w:rFonts w:ascii="PingFang SC" w:eastAsia="PingFang SC" w:hAnsi="PingFang SC" w:cs="宋体" w:hint="eastAsia"/>
          <w:color w:val="000000"/>
          <w:kern w:val="0"/>
          <w:sz w:val="27"/>
          <w:szCs w:val="27"/>
        </w:rPr>
        <w:t>附　則（令和元年８月30日条例第28号）</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52" w:name="JUMP_SEQ_28"/>
      <w:bookmarkEnd w:id="51"/>
      <w:bookmarkEnd w:id="52"/>
      <w:r w:rsidRPr="00F21D8F">
        <w:rPr>
          <w:rFonts w:ascii="PingFang SC" w:eastAsia="PingFang SC" w:hAnsi="PingFang SC" w:cs="宋体" w:hint="eastAsia"/>
          <w:color w:val="000000"/>
          <w:kern w:val="0"/>
          <w:sz w:val="27"/>
          <w:szCs w:val="27"/>
        </w:rPr>
        <w:t>この条例は、令和元年10月１日から施行する。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53" w:name="JUMP_SEQ_29"/>
      <w:bookmarkStart w:id="54" w:name="MOKUJI_18"/>
      <w:bookmarkStart w:id="55" w:name="JUMP_FUSOKU_CODE_50390101007200000000"/>
      <w:bookmarkEnd w:id="53"/>
      <w:bookmarkEnd w:id="54"/>
      <w:r w:rsidRPr="00F21D8F">
        <w:rPr>
          <w:rFonts w:ascii="PingFang SC" w:eastAsia="PingFang SC" w:hAnsi="PingFang SC" w:cs="宋体" w:hint="eastAsia"/>
          <w:color w:val="000000"/>
          <w:kern w:val="0"/>
          <w:sz w:val="27"/>
          <w:szCs w:val="27"/>
        </w:rPr>
        <w:t>附　則（令和３年８月20日条例第72号）</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56" w:name="JUMP_SEQ_30"/>
      <w:bookmarkEnd w:id="55"/>
      <w:bookmarkEnd w:id="56"/>
      <w:r w:rsidRPr="00F21D8F">
        <w:rPr>
          <w:rFonts w:ascii="PingFang SC" w:eastAsia="PingFang SC" w:hAnsi="PingFang SC" w:cs="宋体" w:hint="eastAsia"/>
          <w:color w:val="000000"/>
          <w:kern w:val="0"/>
          <w:sz w:val="27"/>
          <w:szCs w:val="27"/>
        </w:rPr>
        <w:lastRenderedPageBreak/>
        <w:t>この条例は、令和３年９月１日から施行する。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57" w:name="JUMP_SEQ_31"/>
      <w:bookmarkStart w:id="58" w:name="MOKUJI_19"/>
      <w:bookmarkStart w:id="59" w:name="JUMP_FUSOKU_CODE_50390101008800000000"/>
      <w:bookmarkEnd w:id="57"/>
      <w:bookmarkEnd w:id="58"/>
      <w:r w:rsidRPr="00F21D8F">
        <w:rPr>
          <w:rFonts w:ascii="PingFang SC" w:eastAsia="PingFang SC" w:hAnsi="PingFang SC" w:cs="宋体" w:hint="eastAsia"/>
          <w:color w:val="000000"/>
          <w:kern w:val="0"/>
          <w:sz w:val="27"/>
          <w:szCs w:val="27"/>
        </w:rPr>
        <w:t>附　則（令和３年12月24日条例第88号）</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60" w:name="JUMP_SEQ_32"/>
      <w:bookmarkEnd w:id="59"/>
      <w:bookmarkEnd w:id="60"/>
      <w:r w:rsidRPr="00F21D8F">
        <w:rPr>
          <w:rFonts w:ascii="PingFang SC" w:eastAsia="PingFang SC" w:hAnsi="PingFang SC" w:cs="宋体" w:hint="eastAsia"/>
          <w:color w:val="000000"/>
          <w:kern w:val="0"/>
          <w:sz w:val="27"/>
          <w:szCs w:val="27"/>
        </w:rPr>
        <w:t>この条例は、令和４年６月１日から施行する。ただし、別表第１の３の項並びに別表第２の１の項及び14の項の改正規定は、同年４月１日から施行する。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61" w:name="JUMP_SEQ_33"/>
      <w:bookmarkStart w:id="62" w:name="MOKUJI_20"/>
      <w:bookmarkStart w:id="63" w:name="JUMP_SEQ_34"/>
      <w:bookmarkStart w:id="64" w:name="MOKUJI_21"/>
      <w:bookmarkEnd w:id="61"/>
      <w:bookmarkEnd w:id="62"/>
      <w:bookmarkEnd w:id="63"/>
      <w:bookmarkEnd w:id="64"/>
      <w:r w:rsidRPr="00F21D8F">
        <w:rPr>
          <w:rFonts w:ascii="PingFang SC" w:eastAsia="PingFang SC" w:hAnsi="PingFang SC" w:cs="宋体" w:hint="eastAsia"/>
          <w:color w:val="000000"/>
          <w:kern w:val="0"/>
          <w:sz w:val="27"/>
          <w:szCs w:val="27"/>
        </w:rPr>
        <w:t>別表第１（第１条関係）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6740"/>
      </w:tblGrid>
      <w:tr w:rsidR="00F21D8F" w:rsidRPr="00F21D8F" w:rsidTr="00F21D8F">
        <w:tc>
          <w:tcPr>
            <w:tcW w:w="187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65" w:name="JUMP_SEQ_35"/>
            <w:bookmarkEnd w:id="65"/>
          </w:p>
        </w:tc>
        <w:tc>
          <w:tcPr>
            <w:tcW w:w="847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執行機関</w:t>
            </w:r>
          </w:p>
        </w:tc>
        <w:tc>
          <w:tcPr>
            <w:tcW w:w="8475"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事務</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１　知事</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神奈川県在宅重度障害者等手当支給条例（昭和44年神奈川県条例第９号）による手当の支給に関する事務であって規則で定めるもの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２　知事</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神奈川県特別母子福祉資金貸付条例を廃止する条例（平成22年神奈川県条例第56号）による廃止前の神奈川県特別母子福祉資金貸付条例（昭和45年神奈川県条例第30号）による貸付けに係る債権の管理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３　知事</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に困窮する外国人に対する保護の決定及び実施、安定した職業に就いたことその他の事由により保護を必要としなくなった者に対する給付金若しくは18歳に達する日以後の最初の３月31日までの間にある者等であって教育訓練施設に確実に入学すると見込まれるものに対する給付金の支給、被保護者健康管理支援事業の実施、保護に要する費用の返還又は徴収金の徴収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４　知事</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私立の高等学校等（高等学校等就学支援金の支給に関する法律（平成22年法律第18号。以下「就学支援金法」という。）第２条各号に掲げるものをいう。以下同じ。）の設置者に対する入学金又は授業料の減免額に係る補助金の交付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５　知事</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私立の高等学校等に在学する生徒又は学生の保護者等（就学支援金法第３条第２項第３号に規定する保護者等をいう。９の項において同じ。）に対する授業料以外の教育に必要な経費に係る給付金の支給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６　教育委員会</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県立学校の授業料等の徴収に関する条例（昭和33年神奈川県条例第３号）による授業料又は受講料の減免に関する事務であって規則で定めるもの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lastRenderedPageBreak/>
              <w:t>７　教育委員会</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特別支援学校等への就学のため必要な経費の支弁（特別支援学校への就学奨励に関する法律（昭和29年法律第144号）によるものを除く。）に関する事務であって規則で定めるもの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８　教育委員会</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高等学校等を退学し、県立の高等学校等に入学した生徒又は学生に対する就学支援金法による高等学校等就学支援金の額に相当する額の支給に関する事務であって規則で定めるもの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９　教育委員会</w:t>
            </w:r>
          </w:p>
        </w:tc>
        <w:tc>
          <w:tcPr>
            <w:tcW w:w="84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国公立の高等学校等に在学する生徒又は学生の保護者等に対する授業料以外の教育に必要な経費に係る給付金の支給に関する事務であって規則で定めるもの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66" w:name="JUMP_SEQ_36"/>
      <w:bookmarkEnd w:id="66"/>
      <w:r w:rsidRPr="00F21D8F">
        <w:rPr>
          <w:rFonts w:ascii="PingFang SC" w:eastAsia="PingFang SC" w:hAnsi="PingFang SC" w:cs="宋体" w:hint="eastAsia"/>
          <w:color w:val="000000"/>
          <w:kern w:val="0"/>
          <w:sz w:val="27"/>
          <w:szCs w:val="27"/>
        </w:rPr>
        <w:t>－－－－－－－－－－－－－－－－－－－－－－－－－</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67" w:name="JUMP_SEQ_37"/>
      <w:bookmarkEnd w:id="67"/>
      <w:r w:rsidRPr="00F21D8F">
        <w:rPr>
          <w:rFonts w:ascii="PingFang SC" w:eastAsia="PingFang SC" w:hAnsi="PingFang SC" w:cs="宋体" w:hint="eastAsia"/>
          <w:color w:val="000000"/>
          <w:kern w:val="0"/>
          <w:sz w:val="27"/>
          <w:szCs w:val="27"/>
        </w:rPr>
        <w:t>注　令和３年12月24日条例第88号により、令和４年６月１日から施行</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68" w:name="JUMP_SEQ_38"/>
      <w:bookmarkEnd w:id="68"/>
      <w:r w:rsidRPr="00F21D8F">
        <w:rPr>
          <w:rFonts w:ascii="PingFang SC" w:eastAsia="PingFang SC" w:hAnsi="PingFang SC" w:cs="宋体" w:hint="eastAsia"/>
          <w:color w:val="000000"/>
          <w:kern w:val="0"/>
          <w:sz w:val="27"/>
          <w:szCs w:val="27"/>
        </w:rPr>
        <w:t>別表第１の５の項中「９の項」の次に「、別表第２の16の２の項及び別表第３の９の項」を加える。</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69" w:name="JUMP_SEQ_39"/>
      <w:bookmarkEnd w:id="69"/>
      <w:r w:rsidRPr="00F21D8F">
        <w:rPr>
          <w:rFonts w:ascii="PingFang SC" w:eastAsia="PingFang SC" w:hAnsi="PingFang SC" w:cs="宋体" w:hint="eastAsia"/>
          <w:color w:val="000000"/>
          <w:kern w:val="0"/>
          <w:sz w:val="27"/>
          <w:szCs w:val="27"/>
        </w:rPr>
        <w:t>－－－－－－－－－－－－－－－－－－－－－－－－－</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70" w:name="JUMP_SEQ_40"/>
      <w:bookmarkEnd w:id="70"/>
      <w:r w:rsidRPr="00F21D8F">
        <w:rPr>
          <w:rFonts w:ascii="PingFang SC" w:eastAsia="PingFang SC" w:hAnsi="PingFang SC" w:cs="宋体" w:hint="eastAsia"/>
          <w:i/>
          <w:iCs/>
          <w:color w:val="800000"/>
          <w:kern w:val="0"/>
          <w:sz w:val="27"/>
          <w:szCs w:val="27"/>
        </w:rPr>
        <w:t>一部改正〔平成29年条例21号・30年78号・令和３年88号〕</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71" w:name="JUMP_SEQ_41"/>
      <w:bookmarkStart w:id="72" w:name="MOKUJI_22"/>
      <w:bookmarkEnd w:id="71"/>
      <w:bookmarkEnd w:id="72"/>
      <w:r w:rsidRPr="00F21D8F">
        <w:rPr>
          <w:rFonts w:ascii="PingFang SC" w:eastAsia="PingFang SC" w:hAnsi="PingFang SC" w:cs="宋体" w:hint="eastAsia"/>
          <w:color w:val="000000"/>
          <w:kern w:val="0"/>
          <w:sz w:val="27"/>
          <w:szCs w:val="27"/>
        </w:rPr>
        <w:t>別表第２（第３条関係）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6"/>
        <w:gridCol w:w="2483"/>
        <w:gridCol w:w="4191"/>
      </w:tblGrid>
      <w:tr w:rsidR="00F21D8F" w:rsidRPr="00F21D8F" w:rsidTr="00F21D8F">
        <w:tc>
          <w:tcPr>
            <w:tcW w:w="187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73" w:name="JUMP_SEQ_42"/>
            <w:bookmarkEnd w:id="73"/>
          </w:p>
        </w:tc>
        <w:tc>
          <w:tcPr>
            <w:tcW w:w="325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544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執行機関</w:t>
            </w:r>
          </w:p>
        </w:tc>
        <w:tc>
          <w:tcPr>
            <w:tcW w:w="3255"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事務</w:t>
            </w:r>
          </w:p>
        </w:tc>
        <w:tc>
          <w:tcPr>
            <w:tcW w:w="5445"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特定個人情報</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１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法別表第１の15の項の下欄に掲げる事務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に困窮する外国人に対する保護の決定及び実施、安定した職業に就いたことその他の事由により保護を必要としなくなった者に対する給付金若しくは18歳に達する日以後の最初の３月31日までの間にある者等であって教育訓練施設に確実に入学すると見込まれるものに対する給付金の支給、被保護者健康管理支援事業の実施、保護に要する費用の返還又は徴収金の徴収に関する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２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法別表第１の43の項の下欄に掲げる事務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神奈川県特別母子福祉資金貸付条例を廃止する条例による廃止前の神奈川県特別母子福祉資金貸付条例による貸付けに係る債権の管理に関する情報（以</w:t>
            </w:r>
            <w:r w:rsidRPr="00F21D8F">
              <w:rPr>
                <w:rFonts w:ascii="宋体" w:eastAsia="宋体" w:hAnsi="宋体" w:cs="宋体"/>
                <w:kern w:val="0"/>
                <w:sz w:val="24"/>
              </w:rPr>
              <w:lastRenderedPageBreak/>
              <w:t>下「旧神奈川県特別母子福祉資金貸付関係情報」という。）であって規則で定めるもの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lastRenderedPageBreak/>
              <w:t>３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法別表第２の９の項の第２欄に掲げる事務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に困窮する外国人に対する保護の実施又は安定した職業に就いたことその他の事由により保護を必要としなくなった者に対する給付金若しくは18歳に達する日以後の最初の３月31日までの間にある者等であって教育訓練施設に確実に入学すると見込まれるものに対する給付金の支給に関する情報（以下「生活困窮外国人の保護関係情報」という。）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４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法別表第２の14の項の第２欄に掲げる事務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５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法別表第２の16の項の第２欄に掲げる事務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６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法別表第２の24の項の第２欄に掲げる事務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７　知事</w:t>
            </w:r>
          </w:p>
        </w:tc>
        <w:tc>
          <w:tcPr>
            <w:tcW w:w="325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法別表第２の26の項の第２欄に掲げる事務</w:t>
            </w:r>
          </w:p>
        </w:tc>
        <w:tc>
          <w:tcPr>
            <w:tcW w:w="544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神奈川県在宅重度障害者等手当支給条例による手当の支給に関する情報（以下「神奈川県在宅重度障害者等手当関係情報」という。）であって規則で定めるもの</w:t>
            </w:r>
          </w:p>
        </w:tc>
      </w:tr>
      <w:tr w:rsidR="00F21D8F" w:rsidRPr="00F21D8F" w:rsidTr="00F21D8F">
        <w:tc>
          <w:tcPr>
            <w:tcW w:w="187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旧神奈川県特別母子福祉資金貸付関係情報であって規則で定めるもの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８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法別表第２の31の項の第２欄に掲げる事務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９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法別表第２の54の項の第２欄に掲げる事務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10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法別表第２の64の項の第２欄に掲げる事務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11  知事</w:t>
            </w:r>
          </w:p>
        </w:tc>
        <w:tc>
          <w:tcPr>
            <w:tcW w:w="325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法別表第２の87の項の第２欄に掲げる事務</w:t>
            </w:r>
          </w:p>
        </w:tc>
        <w:tc>
          <w:tcPr>
            <w:tcW w:w="544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神奈川県在宅重度障害者等手当関係情報であって規則で定めるもの</w:t>
            </w:r>
          </w:p>
        </w:tc>
      </w:tr>
      <w:tr w:rsidR="00F21D8F" w:rsidRPr="00F21D8F" w:rsidTr="00F21D8F">
        <w:tc>
          <w:tcPr>
            <w:tcW w:w="187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旧神奈川県特別母子福祉資金貸付関係情報であって規則で定めるもの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11の２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法別表第２の120の項の第２欄に掲げる事務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12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別表第１の１の項の右欄に掲げる事務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特別児童扶養手当等の支給に関する法律（昭和39年法律第134号）による障害児福祉手当又は特別障害者手当の</w:t>
            </w:r>
            <w:r w:rsidRPr="00F21D8F">
              <w:rPr>
                <w:rFonts w:ascii="宋体" w:eastAsia="宋体" w:hAnsi="宋体" w:cs="宋体"/>
                <w:kern w:val="0"/>
                <w:sz w:val="24"/>
              </w:rPr>
              <w:lastRenderedPageBreak/>
              <w:t>支給に関する情報であって規則で定めるもの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lastRenderedPageBreak/>
              <w:t>13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別表第１の２の項の右欄に掲げる事務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母子及び父子並びに寡婦福祉法（昭和39年法律第129号）による資金の貸付けに関する情報であって規則で定めるもの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14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別表第１の３の項の右欄に掲げる事務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保護法（昭和25年法律第144号）による保護の決定及び実施、就労自立給付金若しくは進学準備給付金の支給、被保護者健康管理支援事業の実施、保護に要する費用の返還又は徴収金の徴収に関する情報であって規則で定めるもの</w:t>
            </w:r>
          </w:p>
        </w:tc>
      </w:tr>
      <w:tr w:rsidR="00F21D8F" w:rsidRPr="00F21D8F" w:rsidTr="00F21D8F">
        <w:tc>
          <w:tcPr>
            <w:tcW w:w="187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15  知事</w:t>
            </w:r>
          </w:p>
        </w:tc>
        <w:tc>
          <w:tcPr>
            <w:tcW w:w="3255" w:type="dxa"/>
            <w:vMerge w:val="restart"/>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生活に困窮する外国人に係る保護の決定及び実施、保護に要する費用の返還又は徴収金の徴収に関する事務であって規則で定めるもの</w:t>
            </w:r>
          </w:p>
        </w:tc>
        <w:tc>
          <w:tcPr>
            <w:tcW w:w="544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災害救助法（昭和22年法律第118号）による救助又は扶助金の支給に関する情報であって規則で定めるもの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0" w:type="auto"/>
            <w:vMerge/>
            <w:tcBorders>
              <w:top w:val="single" w:sz="6" w:space="0" w:color="auto"/>
              <w:left w:val="single" w:sz="6" w:space="0" w:color="auto"/>
              <w:bottom w:val="nil"/>
              <w:right w:val="single" w:sz="6" w:space="0" w:color="auto"/>
            </w:tcBorders>
            <w:vAlign w:val="center"/>
            <w:hideMark/>
          </w:tcPr>
          <w:p w:rsidR="00F21D8F" w:rsidRPr="00F21D8F" w:rsidRDefault="00F21D8F" w:rsidP="00F21D8F">
            <w:pPr>
              <w:widowControl/>
              <w:jc w:val="left"/>
              <w:rPr>
                <w:rFonts w:ascii="宋体" w:eastAsia="宋体" w:hAnsi="宋体" w:cs="宋体"/>
                <w:kern w:val="0"/>
                <w:sz w:val="24"/>
              </w:rPr>
            </w:pP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児童福祉法（昭和22年法律第164号）による小児慢性特定疾病医療費、療育の給付又は障害児入所給付費の支給に関する情報であって規則で定めるもの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３　児童扶養手当法（昭和36年法律第238号）による児童扶養手当の支給に関する情報であって規則で定めるもの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４　母子及び父子並びに寡婦福祉法による資金の貸付け又は給付金の支給に関する情報であって規則で定めるもの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５　特別児童扶養手当等の支給に関する法律による特別児童扶養手当、障害児福祉手当又は特別障害者手当の支給に関する情報であって規則で定めるもの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６　国民年金法等の一部を改正する法律（昭和60年法律第34号）附則第97条第１項の福祉手当の支給に関する情報であって規則で定めるもの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７　中国残留邦人等の円滑な帰国の促進並びに永住帰国した中国残留邦人等及び特定配偶者の自立の支援に関する法律（平成６年法律第30号）に</w:t>
            </w:r>
            <w:r w:rsidRPr="00F21D8F">
              <w:rPr>
                <w:rFonts w:ascii="宋体" w:eastAsia="宋体" w:hAnsi="宋体" w:cs="宋体"/>
                <w:kern w:val="0"/>
                <w:sz w:val="24"/>
              </w:rPr>
              <w:lastRenderedPageBreak/>
              <w:t>よる永住帰国旅費、自立支度金、一時金、支援給付、配偶者支援金又は一時帰国旅費の支給に関する情報であって規則で定めるもの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lastRenderedPageBreak/>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８　障害者の日常生活及び社会生活を総合的に支援するための法律（平成17年法律第123号）による自立支援給付の支給に関する情報であって規則で定めるもの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９　難病の患者に対する医療等に関する法律（平成26年法律第50号）による特定医療費の支給に関する情報であって規則で定めるもの</w:t>
            </w:r>
          </w:p>
        </w:tc>
      </w:tr>
      <w:tr w:rsidR="00F21D8F" w:rsidRPr="00F21D8F" w:rsidTr="00F21D8F">
        <w:tc>
          <w:tcPr>
            <w:tcW w:w="187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10  神奈川県在宅重度障害者等手当関係情報であって規則で定めるもの</w:t>
            </w:r>
          </w:p>
        </w:tc>
      </w:tr>
      <w:tr w:rsidR="00F21D8F" w:rsidRPr="00F21D8F" w:rsidTr="00F21D8F">
        <w:tc>
          <w:tcPr>
            <w:tcW w:w="187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25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544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11  旧神奈川県特別母子福祉資金貸付関係情報であって規則で定めるもの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16  知事</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私立の高等学校等の設置者に対する入学金又は授業料の減免額に係る補助金の交付に関する事務であって規則で定めるもの</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就学支援金法による高等学校等就学支援金の支給に関する情報であって規則で定めるもの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17  教育委員会</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法別表第１の26の項の下欄に掲げる事務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支援学校等への就学のため必要な経費の支弁（特別支援学校への就学奨励に関する法律によるものを除く。）に関する情報（以下「特別支援学校等就学経費関係情報」という。）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18  教育委員会</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別表第１の７の項の右欄に掲げる事務</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特別支援学校への就学奨励に関する法律による特別支援学校への就学のため必要な経費の支弁に関する情報であって規則で定めるもの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19  教育委員会</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県立学校の授業料等の徴収に関する条例による授業料又は受講料の減免に関する事務であって規則で定めるもの</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就学支援金法による高等学校等就学支援金の支給に関する情報であって規則で定めるもの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20  教育委員会</w:t>
            </w:r>
          </w:p>
        </w:tc>
        <w:tc>
          <w:tcPr>
            <w:tcW w:w="325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高等学校等を退学し、県立の高等学校等に入学した生徒又は学生に対する就学支援金法に</w:t>
            </w:r>
            <w:r w:rsidRPr="00F21D8F">
              <w:rPr>
                <w:rFonts w:ascii="宋体" w:eastAsia="宋体" w:hAnsi="宋体" w:cs="宋体"/>
                <w:kern w:val="0"/>
                <w:sz w:val="24"/>
              </w:rPr>
              <w:lastRenderedPageBreak/>
              <w:t>よる高等学校等就学支援金の額に相当する額の支給に関する事務であって規則で定めるもの</w:t>
            </w:r>
          </w:p>
        </w:tc>
        <w:tc>
          <w:tcPr>
            <w:tcW w:w="544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lastRenderedPageBreak/>
              <w:t>就学支援金法による高等学校等就学支援金の支給に関する情報であって規則で定めるもの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74" w:name="JUMP_SEQ_43"/>
      <w:bookmarkEnd w:id="74"/>
      <w:r w:rsidRPr="00F21D8F">
        <w:rPr>
          <w:rFonts w:ascii="PingFang SC" w:eastAsia="PingFang SC" w:hAnsi="PingFang SC" w:cs="宋体" w:hint="eastAsia"/>
          <w:color w:val="000000"/>
          <w:kern w:val="0"/>
          <w:sz w:val="27"/>
          <w:szCs w:val="27"/>
        </w:rPr>
        <w:t>－－－－－－－－－－－－－－－－－－－－－－－－－</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75" w:name="JUMP_SEQ_44"/>
      <w:bookmarkEnd w:id="75"/>
      <w:r w:rsidRPr="00F21D8F">
        <w:rPr>
          <w:rFonts w:ascii="PingFang SC" w:eastAsia="PingFang SC" w:hAnsi="PingFang SC" w:cs="宋体" w:hint="eastAsia"/>
          <w:color w:val="000000"/>
          <w:kern w:val="0"/>
          <w:sz w:val="27"/>
          <w:szCs w:val="27"/>
        </w:rPr>
        <w:t>注　令和３年12月24日条例第88号により、令和４年６月１日から施行</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76" w:name="JUMP_SEQ_45"/>
      <w:bookmarkEnd w:id="76"/>
      <w:r w:rsidRPr="00F21D8F">
        <w:rPr>
          <w:rFonts w:ascii="PingFang SC" w:eastAsia="PingFang SC" w:hAnsi="PingFang SC" w:cs="宋体" w:hint="eastAsia"/>
          <w:color w:val="000000"/>
          <w:kern w:val="0"/>
          <w:sz w:val="27"/>
          <w:szCs w:val="27"/>
        </w:rPr>
        <w:t>別表第２の11の２の項を11の３の項とし、11の項の次に次のように加える。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4"/>
        <w:gridCol w:w="2846"/>
        <w:gridCol w:w="3760"/>
      </w:tblGrid>
      <w:tr w:rsidR="00F21D8F" w:rsidRPr="00F21D8F" w:rsidTr="00F21D8F">
        <w:tc>
          <w:tcPr>
            <w:tcW w:w="2085" w:type="dxa"/>
            <w:tcBorders>
              <w:top w:val="outset" w:sz="6" w:space="0" w:color="auto"/>
              <w:left w:val="nil"/>
              <w:bottom w:val="outset" w:sz="6" w:space="0" w:color="auto"/>
              <w:right w:val="nil"/>
            </w:tcBorders>
            <w:vAlign w:val="center"/>
            <w:hideMark/>
          </w:tcPr>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77" w:name="JUMP_SEQ_46"/>
            <w:bookmarkEnd w:id="77"/>
          </w:p>
        </w:tc>
        <w:tc>
          <w:tcPr>
            <w:tcW w:w="363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487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208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11の２　知事</w:t>
            </w:r>
          </w:p>
        </w:tc>
        <w:tc>
          <w:tcPr>
            <w:tcW w:w="363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法別表第２の113の項の第２欄に掲げる事務</w:t>
            </w:r>
          </w:p>
        </w:tc>
        <w:tc>
          <w:tcPr>
            <w:tcW w:w="4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生活困窮外国人の保護関係情報であって規則で定めるもの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78" w:name="JUMP_SEQ_47"/>
      <w:bookmarkEnd w:id="78"/>
      <w:r w:rsidRPr="00F21D8F">
        <w:rPr>
          <w:rFonts w:ascii="PingFang SC" w:eastAsia="PingFang SC" w:hAnsi="PingFang SC" w:cs="宋体" w:hint="eastAsia"/>
          <w:color w:val="000000"/>
          <w:kern w:val="0"/>
          <w:sz w:val="27"/>
          <w:szCs w:val="27"/>
        </w:rPr>
        <w:t>別表第２の15の項中11を12とし、６から10までを１ずつ繰り下げ、５の次に次のように加える。</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79" w:name="JUMP_SEQ_48"/>
      <w:bookmarkEnd w:id="79"/>
      <w:r w:rsidRPr="00F21D8F">
        <w:rPr>
          <w:rFonts w:ascii="PingFang SC" w:eastAsia="PingFang SC" w:hAnsi="PingFang SC" w:cs="宋体" w:hint="eastAsia"/>
          <w:color w:val="000000"/>
          <w:kern w:val="0"/>
          <w:sz w:val="27"/>
          <w:szCs w:val="27"/>
        </w:rPr>
        <w:t>６　労働施策の総合的な推進並びに労働者の雇用の安定及び職業生活の充実等に関する法律（昭和41年法律第132号）による職業転換給付金の支給に関する情報であって規則で定めるもの</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80" w:name="JUMP_SEQ_49"/>
      <w:bookmarkEnd w:id="80"/>
      <w:r w:rsidRPr="00F21D8F">
        <w:rPr>
          <w:rFonts w:ascii="PingFang SC" w:eastAsia="PingFang SC" w:hAnsi="PingFang SC" w:cs="宋体" w:hint="eastAsia"/>
          <w:color w:val="000000"/>
          <w:kern w:val="0"/>
          <w:sz w:val="27"/>
          <w:szCs w:val="27"/>
        </w:rPr>
        <w:t>別表第２の16の項特定個人情報の欄を次のように改める。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00"/>
      </w:tblGrid>
      <w:tr w:rsidR="00F21D8F" w:rsidRPr="00F21D8F" w:rsidTr="00F21D8F">
        <w:tc>
          <w:tcPr>
            <w:tcW w:w="10125" w:type="dxa"/>
            <w:tcBorders>
              <w:top w:val="outset" w:sz="6" w:space="0" w:color="auto"/>
              <w:left w:val="nil"/>
              <w:bottom w:val="outset" w:sz="6" w:space="0" w:color="auto"/>
              <w:right w:val="nil"/>
            </w:tcBorders>
            <w:vAlign w:val="center"/>
            <w:hideMark/>
          </w:tcPr>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81" w:name="JUMP_SEQ_50"/>
            <w:bookmarkEnd w:id="81"/>
          </w:p>
        </w:tc>
      </w:tr>
      <w:tr w:rsidR="00F21D8F" w:rsidRPr="00F21D8F" w:rsidTr="00F21D8F">
        <w:tc>
          <w:tcPr>
            <w:tcW w:w="1012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生活保護法による保護の実施又は就労自立給付金若しくは進学準備給付金の支給に関する情報（以下「生活保護法による保護関係情報」という。）であって規則で定めるもの</w:t>
            </w:r>
          </w:p>
        </w:tc>
      </w:tr>
      <w:tr w:rsidR="00F21D8F" w:rsidRPr="00F21D8F" w:rsidTr="00F21D8F">
        <w:tc>
          <w:tcPr>
            <w:tcW w:w="10125" w:type="dxa"/>
            <w:tcBorders>
              <w:top w:val="outset" w:sz="2"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就学支援金法による高等学校等就学支援金の支給に関する情報であって規則で定めるもの</w:t>
            </w:r>
          </w:p>
        </w:tc>
      </w:tr>
      <w:tr w:rsidR="00F21D8F" w:rsidRPr="00F21D8F" w:rsidTr="00F21D8F">
        <w:tc>
          <w:tcPr>
            <w:tcW w:w="1012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３　生活困窮外国人の保護関係情報であって規則で定めるもの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82" w:name="JUMP_SEQ_51"/>
      <w:bookmarkEnd w:id="82"/>
      <w:r w:rsidRPr="00F21D8F">
        <w:rPr>
          <w:rFonts w:ascii="PingFang SC" w:eastAsia="PingFang SC" w:hAnsi="PingFang SC" w:cs="宋体" w:hint="eastAsia"/>
          <w:color w:val="000000"/>
          <w:kern w:val="0"/>
          <w:sz w:val="27"/>
          <w:szCs w:val="27"/>
        </w:rPr>
        <w:t>別表第２の16の項の次に次のように加える。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9"/>
        <w:gridCol w:w="2806"/>
        <w:gridCol w:w="3795"/>
      </w:tblGrid>
      <w:tr w:rsidR="00F21D8F" w:rsidRPr="00F21D8F" w:rsidTr="00F21D8F">
        <w:tc>
          <w:tcPr>
            <w:tcW w:w="2085" w:type="dxa"/>
            <w:tcBorders>
              <w:top w:val="outset" w:sz="6" w:space="0" w:color="auto"/>
              <w:left w:val="nil"/>
              <w:bottom w:val="outset" w:sz="6" w:space="0" w:color="auto"/>
              <w:right w:val="nil"/>
            </w:tcBorders>
            <w:vAlign w:val="center"/>
            <w:hideMark/>
          </w:tcPr>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83" w:name="JUMP_SEQ_52"/>
            <w:bookmarkEnd w:id="83"/>
          </w:p>
        </w:tc>
        <w:tc>
          <w:tcPr>
            <w:tcW w:w="363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487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208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lastRenderedPageBreak/>
              <w:t>16の２　知事</w:t>
            </w:r>
          </w:p>
        </w:tc>
        <w:tc>
          <w:tcPr>
            <w:tcW w:w="3630" w:type="dxa"/>
            <w:vMerge w:val="restart"/>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私立の高等学校等に在学する生徒又は学生の保護者等に対する授業料以外の教育に必要な経費に係る給付金の支給に関する事務であって規則で定めるもの</w:t>
            </w:r>
          </w:p>
        </w:tc>
        <w:tc>
          <w:tcPr>
            <w:tcW w:w="487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生活保護法による保護関係情報であって規則で定めるもの</w:t>
            </w:r>
          </w:p>
        </w:tc>
      </w:tr>
      <w:tr w:rsidR="00F21D8F" w:rsidRPr="00F21D8F" w:rsidTr="00F21D8F">
        <w:tc>
          <w:tcPr>
            <w:tcW w:w="208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jc w:val="left"/>
              <w:rPr>
                <w:rFonts w:ascii="宋体" w:eastAsia="宋体" w:hAnsi="宋体" w:cs="宋体"/>
                <w:kern w:val="0"/>
                <w:sz w:val="24"/>
              </w:rPr>
            </w:pPr>
          </w:p>
        </w:tc>
        <w:tc>
          <w:tcPr>
            <w:tcW w:w="487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生活困窮外国人の保護関係情報であって規則で定めるもの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84" w:name="JUMP_SEQ_53"/>
      <w:bookmarkStart w:id="85" w:name="JUMP_SEQ_54"/>
      <w:bookmarkEnd w:id="84"/>
      <w:bookmarkEnd w:id="85"/>
      <w:r w:rsidRPr="00F21D8F">
        <w:rPr>
          <w:rFonts w:ascii="PingFang SC" w:eastAsia="PingFang SC" w:hAnsi="PingFang SC" w:cs="宋体" w:hint="eastAsia"/>
          <w:color w:val="000000"/>
          <w:kern w:val="0"/>
          <w:sz w:val="27"/>
          <w:szCs w:val="27"/>
        </w:rPr>
        <w:t>－－－－－－－－－－－－－－－－－－－－－－－－－</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86" w:name="JUMP_SEQ_55"/>
      <w:bookmarkEnd w:id="86"/>
      <w:r w:rsidRPr="00F21D8F">
        <w:rPr>
          <w:rFonts w:ascii="PingFang SC" w:eastAsia="PingFang SC" w:hAnsi="PingFang SC" w:cs="宋体" w:hint="eastAsia"/>
          <w:i/>
          <w:iCs/>
          <w:color w:val="800000"/>
          <w:kern w:val="0"/>
          <w:sz w:val="27"/>
          <w:szCs w:val="27"/>
        </w:rPr>
        <w:t>一部改正〔平成29年条例21号・70号・30年78号・令和元年28号・３年88号〕</w:t>
      </w: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87" w:name="JUMP_SEQ_56"/>
      <w:bookmarkStart w:id="88" w:name="MOKUJI_23"/>
      <w:bookmarkEnd w:id="87"/>
      <w:bookmarkEnd w:id="88"/>
      <w:r w:rsidRPr="00F21D8F">
        <w:rPr>
          <w:rFonts w:ascii="PingFang SC" w:eastAsia="PingFang SC" w:hAnsi="PingFang SC" w:cs="宋体" w:hint="eastAsia"/>
          <w:color w:val="000000"/>
          <w:kern w:val="0"/>
          <w:sz w:val="27"/>
          <w:szCs w:val="27"/>
        </w:rPr>
        <w:t>別表第３（第４条関係）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5"/>
        <w:gridCol w:w="1937"/>
        <w:gridCol w:w="1676"/>
        <w:gridCol w:w="3212"/>
      </w:tblGrid>
      <w:tr w:rsidR="00F21D8F" w:rsidRPr="00F21D8F" w:rsidTr="00F21D8F">
        <w:tc>
          <w:tcPr>
            <w:tcW w:w="1875"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89" w:name="JUMP_SEQ_57"/>
            <w:bookmarkEnd w:id="89"/>
          </w:p>
        </w:tc>
        <w:tc>
          <w:tcPr>
            <w:tcW w:w="243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216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435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情報照会執行機関</w:t>
            </w:r>
          </w:p>
        </w:tc>
        <w:tc>
          <w:tcPr>
            <w:tcW w:w="2430"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事務</w:t>
            </w:r>
          </w:p>
        </w:tc>
        <w:tc>
          <w:tcPr>
            <w:tcW w:w="2160"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情報提供執行機関</w:t>
            </w:r>
          </w:p>
        </w:tc>
        <w:tc>
          <w:tcPr>
            <w:tcW w:w="4350" w:type="dxa"/>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spacing w:before="100" w:beforeAutospacing="1" w:after="100" w:afterAutospacing="1"/>
              <w:jc w:val="center"/>
              <w:rPr>
                <w:rFonts w:ascii="宋体" w:eastAsia="宋体" w:hAnsi="宋体" w:cs="宋体"/>
                <w:kern w:val="0"/>
                <w:sz w:val="24"/>
              </w:rPr>
            </w:pPr>
            <w:r w:rsidRPr="00F21D8F">
              <w:rPr>
                <w:rFonts w:ascii="宋体" w:eastAsia="宋体" w:hAnsi="宋体" w:cs="宋体"/>
                <w:kern w:val="0"/>
                <w:sz w:val="24"/>
              </w:rPr>
              <w:t>特定個人情報</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１　知事</w:t>
            </w:r>
          </w:p>
        </w:tc>
        <w:tc>
          <w:tcPr>
            <w:tcW w:w="243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法別表第２の26の項の第２欄に掲げる事務</w:t>
            </w:r>
          </w:p>
        </w:tc>
        <w:tc>
          <w:tcPr>
            <w:tcW w:w="216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教育委員会</w:t>
            </w:r>
          </w:p>
        </w:tc>
        <w:tc>
          <w:tcPr>
            <w:tcW w:w="435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特別支援学校等就学経費関係情報であって規則で定めるもの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２　知事</w:t>
            </w:r>
          </w:p>
        </w:tc>
        <w:tc>
          <w:tcPr>
            <w:tcW w:w="243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法別表第２の87の項の第２欄に掲げる事務</w:t>
            </w:r>
          </w:p>
        </w:tc>
        <w:tc>
          <w:tcPr>
            <w:tcW w:w="216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教育委員会</w:t>
            </w:r>
          </w:p>
        </w:tc>
        <w:tc>
          <w:tcPr>
            <w:tcW w:w="435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特別支援学校等就学経費関係情報であって規則で定めるもの</w:t>
            </w:r>
          </w:p>
        </w:tc>
      </w:tr>
      <w:tr w:rsidR="00F21D8F" w:rsidRPr="00F21D8F" w:rsidTr="00F21D8F">
        <w:tc>
          <w:tcPr>
            <w:tcW w:w="187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３　知事</w:t>
            </w:r>
          </w:p>
        </w:tc>
        <w:tc>
          <w:tcPr>
            <w:tcW w:w="243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別表第２の15の項の中欄に掲げる事務</w:t>
            </w:r>
          </w:p>
        </w:tc>
        <w:tc>
          <w:tcPr>
            <w:tcW w:w="216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教育委員会</w:t>
            </w:r>
          </w:p>
        </w:tc>
        <w:tc>
          <w:tcPr>
            <w:tcW w:w="435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特別支援学校への就学奨励に関する法律による特別支援学校への就学のため必要な経費の支弁に関する情報であって規則で定めるもの</w:t>
            </w:r>
          </w:p>
        </w:tc>
      </w:tr>
      <w:tr w:rsidR="00F21D8F" w:rsidRPr="00F21D8F" w:rsidTr="00F21D8F">
        <w:tc>
          <w:tcPr>
            <w:tcW w:w="187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243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216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435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特別支援学校等就学経費関係情報であって規則で定めるもの</w:t>
            </w:r>
          </w:p>
        </w:tc>
      </w:tr>
      <w:tr w:rsidR="00F21D8F" w:rsidRPr="00F21D8F" w:rsidTr="00F21D8F">
        <w:tc>
          <w:tcPr>
            <w:tcW w:w="1875"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４　教育委員会</w:t>
            </w:r>
          </w:p>
        </w:tc>
        <w:tc>
          <w:tcPr>
            <w:tcW w:w="243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法別表第２の37の項の第２欄に掲げる事務</w:t>
            </w:r>
          </w:p>
        </w:tc>
        <w:tc>
          <w:tcPr>
            <w:tcW w:w="216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知事</w:t>
            </w:r>
          </w:p>
        </w:tc>
        <w:tc>
          <w:tcPr>
            <w:tcW w:w="4350" w:type="dxa"/>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生活に困窮する外国人に対する保護の実施に関する情報であって規則で定めるもの</w:t>
            </w:r>
          </w:p>
        </w:tc>
      </w:tr>
      <w:tr w:rsidR="00F21D8F" w:rsidRPr="00F21D8F" w:rsidTr="00F21D8F">
        <w:tc>
          <w:tcPr>
            <w:tcW w:w="187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５　教育委員会</w:t>
            </w:r>
          </w:p>
        </w:tc>
        <w:tc>
          <w:tcPr>
            <w:tcW w:w="2430" w:type="dxa"/>
            <w:vMerge w:val="restart"/>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特別支援学校等への就学のため必要な経費の支弁（特別支援学校への就学奨励に関する法律に</w:t>
            </w:r>
            <w:r w:rsidRPr="00F21D8F">
              <w:rPr>
                <w:rFonts w:ascii="宋体" w:eastAsia="宋体" w:hAnsi="宋体" w:cs="宋体"/>
                <w:kern w:val="0"/>
                <w:sz w:val="24"/>
              </w:rPr>
              <w:lastRenderedPageBreak/>
              <w:t>よるものを除く。）に関する事務であって規則で定めるもの</w:t>
            </w:r>
          </w:p>
        </w:tc>
        <w:tc>
          <w:tcPr>
            <w:tcW w:w="216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lastRenderedPageBreak/>
              <w:t>知事</w:t>
            </w:r>
          </w:p>
        </w:tc>
        <w:tc>
          <w:tcPr>
            <w:tcW w:w="435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生活保護法による保護の実施に関する情報であって規則で定めるもの</w:t>
            </w:r>
          </w:p>
        </w:tc>
      </w:tr>
      <w:tr w:rsidR="00F21D8F" w:rsidRPr="00F21D8F" w:rsidTr="00F21D8F">
        <w:tc>
          <w:tcPr>
            <w:tcW w:w="187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jc w:val="left"/>
              <w:rPr>
                <w:rFonts w:ascii="宋体" w:eastAsia="宋体" w:hAnsi="宋体" w:cs="宋体"/>
                <w:kern w:val="0"/>
                <w:sz w:val="24"/>
              </w:rPr>
            </w:pPr>
          </w:p>
        </w:tc>
        <w:tc>
          <w:tcPr>
            <w:tcW w:w="216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435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生活に困窮する外国人に対する保護の実施に関する</w:t>
            </w:r>
            <w:r w:rsidRPr="00F21D8F">
              <w:rPr>
                <w:rFonts w:ascii="宋体" w:eastAsia="宋体" w:hAnsi="宋体" w:cs="宋体"/>
                <w:kern w:val="0"/>
                <w:sz w:val="24"/>
              </w:rPr>
              <w:lastRenderedPageBreak/>
              <w:t>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90" w:name="JUMP_SEQ_58"/>
      <w:bookmarkEnd w:id="90"/>
      <w:r w:rsidRPr="00F21D8F">
        <w:rPr>
          <w:rFonts w:ascii="PingFang SC" w:eastAsia="PingFang SC" w:hAnsi="PingFang SC" w:cs="宋体" w:hint="eastAsia"/>
          <w:color w:val="000000"/>
          <w:kern w:val="0"/>
          <w:sz w:val="27"/>
          <w:szCs w:val="27"/>
        </w:rPr>
        <w:t>－－－－－－－－－－－－－－－－－－－－－－－－－</w:t>
      </w:r>
    </w:p>
    <w:p w:rsidR="00F21D8F" w:rsidRPr="00F21D8F" w:rsidRDefault="00F21D8F" w:rsidP="00F21D8F">
      <w:pPr>
        <w:widowControl/>
        <w:ind w:hanging="200"/>
        <w:jc w:val="left"/>
        <w:rPr>
          <w:rFonts w:ascii="PingFang SC" w:eastAsia="PingFang SC" w:hAnsi="PingFang SC" w:cs="宋体" w:hint="eastAsia"/>
          <w:color w:val="000000"/>
          <w:kern w:val="0"/>
          <w:sz w:val="27"/>
          <w:szCs w:val="27"/>
        </w:rPr>
      </w:pPr>
      <w:bookmarkStart w:id="91" w:name="JUMP_SEQ_59"/>
      <w:bookmarkEnd w:id="91"/>
      <w:r w:rsidRPr="00F21D8F">
        <w:rPr>
          <w:rFonts w:ascii="PingFang SC" w:eastAsia="PingFang SC" w:hAnsi="PingFang SC" w:cs="宋体" w:hint="eastAsia"/>
          <w:color w:val="000000"/>
          <w:kern w:val="0"/>
          <w:sz w:val="27"/>
          <w:szCs w:val="27"/>
        </w:rPr>
        <w:t>注　令和３年12月24日条例第88号により、令和４年６月１日から施行</w:t>
      </w: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92" w:name="JUMP_SEQ_60"/>
      <w:bookmarkEnd w:id="92"/>
      <w:r w:rsidRPr="00F21D8F">
        <w:rPr>
          <w:rFonts w:ascii="PingFang SC" w:eastAsia="PingFang SC" w:hAnsi="PingFang SC" w:cs="宋体" w:hint="eastAsia"/>
          <w:color w:val="000000"/>
          <w:kern w:val="0"/>
          <w:sz w:val="27"/>
          <w:szCs w:val="27"/>
        </w:rPr>
        <w:t>別表第３の５の項を７の項とし、４の項の次に次のように加える。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6"/>
        <w:gridCol w:w="2075"/>
        <w:gridCol w:w="1861"/>
        <w:gridCol w:w="2728"/>
      </w:tblGrid>
      <w:tr w:rsidR="00F21D8F" w:rsidRPr="00F21D8F" w:rsidTr="00F21D8F">
        <w:tc>
          <w:tcPr>
            <w:tcW w:w="2085" w:type="dxa"/>
            <w:tcBorders>
              <w:top w:val="outset" w:sz="6" w:space="0" w:color="auto"/>
              <w:left w:val="nil"/>
              <w:bottom w:val="outset" w:sz="6" w:space="0" w:color="auto"/>
              <w:right w:val="nil"/>
            </w:tcBorders>
            <w:vAlign w:val="center"/>
            <w:hideMark/>
          </w:tcPr>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93" w:name="JUMP_SEQ_61"/>
            <w:bookmarkEnd w:id="93"/>
          </w:p>
        </w:tc>
        <w:tc>
          <w:tcPr>
            <w:tcW w:w="270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240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363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208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５　教育委員会</w:t>
            </w:r>
          </w:p>
        </w:tc>
        <w:tc>
          <w:tcPr>
            <w:tcW w:w="270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法別表第２の113の項の第２欄に掲げる事務</w:t>
            </w:r>
          </w:p>
        </w:tc>
        <w:tc>
          <w:tcPr>
            <w:tcW w:w="240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知事</w:t>
            </w:r>
          </w:p>
        </w:tc>
        <w:tc>
          <w:tcPr>
            <w:tcW w:w="363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生活保護法による保護の実施に関する情報であって規則で定めるもの</w:t>
            </w:r>
          </w:p>
        </w:tc>
      </w:tr>
      <w:tr w:rsidR="00F21D8F" w:rsidRPr="00F21D8F" w:rsidTr="00F21D8F">
        <w:tc>
          <w:tcPr>
            <w:tcW w:w="208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270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240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63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生活に困窮する外国人に対する保護の実施に関する情報であって規則で定めるもの</w:t>
            </w:r>
          </w:p>
        </w:tc>
      </w:tr>
      <w:tr w:rsidR="00F21D8F" w:rsidRPr="00F21D8F" w:rsidTr="00F21D8F">
        <w:tc>
          <w:tcPr>
            <w:tcW w:w="208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６　教育委員会</w:t>
            </w:r>
          </w:p>
        </w:tc>
        <w:tc>
          <w:tcPr>
            <w:tcW w:w="2700" w:type="dxa"/>
            <w:vMerge w:val="restart"/>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県立学校の授業料等の徴収に関する条例による授業料又は受講料の減免に関する事務であって規則で定めるもの</w:t>
            </w:r>
          </w:p>
        </w:tc>
        <w:tc>
          <w:tcPr>
            <w:tcW w:w="240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知事</w:t>
            </w:r>
          </w:p>
        </w:tc>
        <w:tc>
          <w:tcPr>
            <w:tcW w:w="363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１　生活保護法による保護の実施に関する情報であって規則で定めるもの</w:t>
            </w:r>
          </w:p>
        </w:tc>
      </w:tr>
      <w:tr w:rsidR="00F21D8F" w:rsidRPr="00F21D8F" w:rsidTr="00F21D8F">
        <w:tc>
          <w:tcPr>
            <w:tcW w:w="208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jc w:val="left"/>
              <w:rPr>
                <w:rFonts w:ascii="宋体" w:eastAsia="宋体" w:hAnsi="宋体" w:cs="宋体"/>
                <w:kern w:val="0"/>
                <w:sz w:val="24"/>
              </w:rPr>
            </w:pPr>
          </w:p>
        </w:tc>
        <w:tc>
          <w:tcPr>
            <w:tcW w:w="240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  </w:t>
            </w:r>
          </w:p>
        </w:tc>
        <w:tc>
          <w:tcPr>
            <w:tcW w:w="363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生活に困窮する外国人に対する保護の実施に関する情報であって規則で定めるもの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94" w:name="JUMP_SEQ_62"/>
      <w:bookmarkEnd w:id="94"/>
      <w:r w:rsidRPr="00F21D8F">
        <w:rPr>
          <w:rFonts w:ascii="PingFang SC" w:eastAsia="PingFang SC" w:hAnsi="PingFang SC" w:cs="宋体" w:hint="eastAsia"/>
          <w:color w:val="000000"/>
          <w:kern w:val="0"/>
          <w:sz w:val="27"/>
          <w:szCs w:val="27"/>
        </w:rPr>
        <w:t>別表第３に次のように加える。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6"/>
        <w:gridCol w:w="2075"/>
        <w:gridCol w:w="1861"/>
        <w:gridCol w:w="2728"/>
      </w:tblGrid>
      <w:tr w:rsidR="00F21D8F" w:rsidRPr="00F21D8F" w:rsidTr="00F21D8F">
        <w:tc>
          <w:tcPr>
            <w:tcW w:w="2085" w:type="dxa"/>
            <w:tcBorders>
              <w:top w:val="outset" w:sz="6" w:space="0" w:color="auto"/>
              <w:left w:val="nil"/>
              <w:bottom w:val="outset" w:sz="6" w:space="0" w:color="auto"/>
              <w:right w:val="nil"/>
            </w:tcBorders>
            <w:vAlign w:val="center"/>
            <w:hideMark/>
          </w:tcPr>
          <w:p w:rsidR="00F21D8F" w:rsidRPr="00F21D8F" w:rsidRDefault="00F21D8F" w:rsidP="00F21D8F">
            <w:pPr>
              <w:widowControl/>
              <w:ind w:firstLine="200"/>
              <w:jc w:val="left"/>
              <w:rPr>
                <w:rFonts w:ascii="PingFang SC" w:eastAsia="PingFang SC" w:hAnsi="PingFang SC" w:cs="宋体" w:hint="eastAsia"/>
                <w:color w:val="000000"/>
                <w:kern w:val="0"/>
                <w:sz w:val="27"/>
                <w:szCs w:val="27"/>
              </w:rPr>
            </w:pPr>
            <w:bookmarkStart w:id="95" w:name="JUMP_SEQ_63"/>
            <w:bookmarkEnd w:id="95"/>
          </w:p>
        </w:tc>
        <w:tc>
          <w:tcPr>
            <w:tcW w:w="270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240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c>
          <w:tcPr>
            <w:tcW w:w="3630" w:type="dxa"/>
            <w:tcBorders>
              <w:top w:val="outset" w:sz="6" w:space="0" w:color="auto"/>
              <w:left w:val="nil"/>
              <w:bottom w:val="outset" w:sz="6" w:space="0" w:color="auto"/>
              <w:right w:val="nil"/>
            </w:tcBorders>
            <w:vAlign w:val="center"/>
            <w:hideMark/>
          </w:tcPr>
          <w:p w:rsidR="00F21D8F" w:rsidRPr="00F21D8F" w:rsidRDefault="00F21D8F" w:rsidP="00F21D8F">
            <w:pPr>
              <w:widowControl/>
              <w:jc w:val="left"/>
              <w:rPr>
                <w:rFonts w:ascii="Times New Roman" w:eastAsia="Times New Roman" w:hAnsi="Times New Roman" w:cs="Times New Roman"/>
                <w:kern w:val="0"/>
                <w:sz w:val="20"/>
                <w:szCs w:val="20"/>
              </w:rPr>
            </w:pPr>
          </w:p>
        </w:tc>
      </w:tr>
      <w:tr w:rsidR="00F21D8F" w:rsidRPr="00F21D8F" w:rsidTr="00F21D8F">
        <w:tc>
          <w:tcPr>
            <w:tcW w:w="208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８　教育委員会</w:t>
            </w:r>
          </w:p>
        </w:tc>
        <w:tc>
          <w:tcPr>
            <w:tcW w:w="2700" w:type="dxa"/>
            <w:vMerge w:val="restart"/>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lang w:eastAsia="ja-JP"/>
              </w:rPr>
            </w:pPr>
            <w:r w:rsidRPr="00F21D8F">
              <w:rPr>
                <w:rFonts w:ascii="宋体" w:eastAsia="宋体" w:hAnsi="宋体" w:cs="宋体"/>
                <w:kern w:val="0"/>
                <w:sz w:val="24"/>
                <w:lang w:eastAsia="ja-JP"/>
              </w:rPr>
              <w:t>高等学校等を退学し、県立の高等学校等に入学した生徒又は学生に対する就学支援金法による高等学校等就学支援金の額に相当する額の支給に関する事務であっ</w:t>
            </w:r>
            <w:r w:rsidRPr="00F21D8F">
              <w:rPr>
                <w:rFonts w:ascii="宋体" w:eastAsia="宋体" w:hAnsi="宋体" w:cs="宋体"/>
                <w:kern w:val="0"/>
                <w:sz w:val="24"/>
                <w:lang w:eastAsia="ja-JP"/>
              </w:rPr>
              <w:lastRenderedPageBreak/>
              <w:t>て規則で定めるもの</w:t>
            </w:r>
          </w:p>
        </w:tc>
        <w:tc>
          <w:tcPr>
            <w:tcW w:w="240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lastRenderedPageBreak/>
              <w:t>知事</w:t>
            </w:r>
          </w:p>
        </w:tc>
        <w:tc>
          <w:tcPr>
            <w:tcW w:w="363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lang w:eastAsia="ja-JP"/>
              </w:rPr>
            </w:pPr>
            <w:r w:rsidRPr="00F21D8F">
              <w:rPr>
                <w:rFonts w:ascii="宋体" w:eastAsia="宋体" w:hAnsi="宋体" w:cs="宋体"/>
                <w:kern w:val="0"/>
                <w:sz w:val="24"/>
                <w:lang w:eastAsia="ja-JP"/>
              </w:rPr>
              <w:t>１　生活保護法による保護の実施に関する情報であって規則で定めるもの</w:t>
            </w:r>
          </w:p>
        </w:tc>
      </w:tr>
      <w:tr w:rsidR="00F21D8F" w:rsidRPr="00F21D8F" w:rsidTr="00F21D8F">
        <w:tc>
          <w:tcPr>
            <w:tcW w:w="208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lang w:eastAsia="ja-JP"/>
              </w:rPr>
            </w:pPr>
            <w:r w:rsidRPr="00F21D8F">
              <w:rPr>
                <w:rFonts w:ascii="宋体" w:eastAsia="宋体" w:hAnsi="宋体" w:cs="宋体"/>
                <w:kern w:val="0"/>
                <w:sz w:val="24"/>
                <w:lang w:eastAsia="ja-JP"/>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jc w:val="left"/>
              <w:rPr>
                <w:rFonts w:ascii="宋体" w:eastAsia="宋体" w:hAnsi="宋体" w:cs="宋体"/>
                <w:kern w:val="0"/>
                <w:sz w:val="24"/>
                <w:lang w:eastAsia="ja-JP"/>
              </w:rPr>
            </w:pPr>
          </w:p>
        </w:tc>
        <w:tc>
          <w:tcPr>
            <w:tcW w:w="240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lang w:eastAsia="ja-JP"/>
              </w:rPr>
            </w:pPr>
            <w:r w:rsidRPr="00F21D8F">
              <w:rPr>
                <w:rFonts w:ascii="宋体" w:eastAsia="宋体" w:hAnsi="宋体" w:cs="宋体"/>
                <w:kern w:val="0"/>
                <w:sz w:val="24"/>
                <w:lang w:eastAsia="ja-JP"/>
              </w:rPr>
              <w:t>  </w:t>
            </w:r>
          </w:p>
        </w:tc>
        <w:tc>
          <w:tcPr>
            <w:tcW w:w="363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lang w:eastAsia="ja-JP"/>
              </w:rPr>
            </w:pPr>
            <w:r w:rsidRPr="00F21D8F">
              <w:rPr>
                <w:rFonts w:ascii="宋体" w:eastAsia="宋体" w:hAnsi="宋体" w:cs="宋体"/>
                <w:kern w:val="0"/>
                <w:sz w:val="24"/>
                <w:lang w:eastAsia="ja-JP"/>
              </w:rPr>
              <w:t>２　生活に困窮する外国人に対する保護の実施に関する情報であって規則で定めるもの</w:t>
            </w:r>
          </w:p>
        </w:tc>
      </w:tr>
      <w:tr w:rsidR="00F21D8F" w:rsidRPr="00F21D8F" w:rsidTr="00F21D8F">
        <w:tc>
          <w:tcPr>
            <w:tcW w:w="2085"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９　教育委員会</w:t>
            </w:r>
          </w:p>
        </w:tc>
        <w:tc>
          <w:tcPr>
            <w:tcW w:w="2700" w:type="dxa"/>
            <w:vMerge w:val="restart"/>
            <w:tcBorders>
              <w:top w:val="single" w:sz="6"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lang w:eastAsia="ja-JP"/>
              </w:rPr>
            </w:pPr>
            <w:r w:rsidRPr="00F21D8F">
              <w:rPr>
                <w:rFonts w:ascii="宋体" w:eastAsia="宋体" w:hAnsi="宋体" w:cs="宋体"/>
                <w:kern w:val="0"/>
                <w:sz w:val="24"/>
                <w:lang w:eastAsia="ja-JP"/>
              </w:rPr>
              <w:t>国公立の高等学校等に在学する生徒又は学生の保護者等に対する授業料以外の教育に必要な経費に係る給付金の支給に関する事務であって規則で定めるもの</w:t>
            </w:r>
          </w:p>
        </w:tc>
        <w:tc>
          <w:tcPr>
            <w:tcW w:w="240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rPr>
            </w:pPr>
            <w:r w:rsidRPr="00F21D8F">
              <w:rPr>
                <w:rFonts w:ascii="宋体" w:eastAsia="宋体" w:hAnsi="宋体" w:cs="宋体"/>
                <w:kern w:val="0"/>
                <w:sz w:val="24"/>
              </w:rPr>
              <w:t>知事</w:t>
            </w:r>
          </w:p>
        </w:tc>
        <w:tc>
          <w:tcPr>
            <w:tcW w:w="3630" w:type="dxa"/>
            <w:tcBorders>
              <w:top w:val="single" w:sz="6" w:space="0" w:color="auto"/>
              <w:left w:val="single" w:sz="6" w:space="0" w:color="auto"/>
              <w:bottom w:val="nil"/>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lang w:eastAsia="ja-JP"/>
              </w:rPr>
            </w:pPr>
            <w:r w:rsidRPr="00F21D8F">
              <w:rPr>
                <w:rFonts w:ascii="宋体" w:eastAsia="宋体" w:hAnsi="宋体" w:cs="宋体"/>
                <w:kern w:val="0"/>
                <w:sz w:val="24"/>
                <w:lang w:eastAsia="ja-JP"/>
              </w:rPr>
              <w:t>１　生活保護法による保護の実施に関する情報であって規則で定めるもの</w:t>
            </w:r>
          </w:p>
        </w:tc>
      </w:tr>
      <w:tr w:rsidR="00F21D8F" w:rsidRPr="00F21D8F" w:rsidTr="00F21D8F">
        <w:tc>
          <w:tcPr>
            <w:tcW w:w="2085"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lang w:eastAsia="ja-JP"/>
              </w:rPr>
            </w:pPr>
            <w:r w:rsidRPr="00F21D8F">
              <w:rPr>
                <w:rFonts w:ascii="宋体" w:eastAsia="宋体" w:hAnsi="宋体" w:cs="宋体"/>
                <w:kern w:val="0"/>
                <w:sz w:val="24"/>
                <w:lang w:eastAsia="ja-JP"/>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F21D8F" w:rsidRPr="00F21D8F" w:rsidRDefault="00F21D8F" w:rsidP="00F21D8F">
            <w:pPr>
              <w:widowControl/>
              <w:jc w:val="left"/>
              <w:rPr>
                <w:rFonts w:ascii="宋体" w:eastAsia="宋体" w:hAnsi="宋体" w:cs="宋体"/>
                <w:kern w:val="0"/>
                <w:sz w:val="24"/>
                <w:lang w:eastAsia="ja-JP"/>
              </w:rPr>
            </w:pPr>
          </w:p>
        </w:tc>
        <w:tc>
          <w:tcPr>
            <w:tcW w:w="240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jc w:val="left"/>
              <w:rPr>
                <w:rFonts w:ascii="宋体" w:eastAsia="宋体" w:hAnsi="宋体" w:cs="宋体"/>
                <w:kern w:val="0"/>
                <w:sz w:val="24"/>
                <w:lang w:eastAsia="ja-JP"/>
              </w:rPr>
            </w:pPr>
            <w:r w:rsidRPr="00F21D8F">
              <w:rPr>
                <w:rFonts w:ascii="宋体" w:eastAsia="宋体" w:hAnsi="宋体" w:cs="宋体"/>
                <w:kern w:val="0"/>
                <w:sz w:val="24"/>
                <w:lang w:eastAsia="ja-JP"/>
              </w:rPr>
              <w:t>  </w:t>
            </w:r>
          </w:p>
        </w:tc>
        <w:tc>
          <w:tcPr>
            <w:tcW w:w="3630" w:type="dxa"/>
            <w:tcBorders>
              <w:top w:val="outset" w:sz="2" w:space="0" w:color="auto"/>
              <w:left w:val="single" w:sz="6" w:space="0" w:color="auto"/>
              <w:bottom w:val="single" w:sz="6" w:space="0" w:color="auto"/>
              <w:right w:val="single" w:sz="6" w:space="0" w:color="auto"/>
            </w:tcBorders>
            <w:hideMark/>
          </w:tcPr>
          <w:p w:rsidR="00F21D8F" w:rsidRPr="00F21D8F" w:rsidRDefault="00F21D8F" w:rsidP="00F21D8F">
            <w:pPr>
              <w:widowControl/>
              <w:spacing w:before="100" w:beforeAutospacing="1" w:after="100" w:afterAutospacing="1"/>
              <w:ind w:left="200" w:hanging="200"/>
              <w:jc w:val="left"/>
              <w:rPr>
                <w:rFonts w:ascii="宋体" w:eastAsia="宋体" w:hAnsi="宋体" w:cs="宋体"/>
                <w:kern w:val="0"/>
                <w:sz w:val="24"/>
              </w:rPr>
            </w:pPr>
            <w:r w:rsidRPr="00F21D8F">
              <w:rPr>
                <w:rFonts w:ascii="宋体" w:eastAsia="宋体" w:hAnsi="宋体" w:cs="宋体"/>
                <w:kern w:val="0"/>
                <w:sz w:val="24"/>
              </w:rPr>
              <w:t>２　生活に困窮する外国人に対する保護の実施に関する情報であって規則で定めるもの</w:t>
            </w:r>
          </w:p>
        </w:tc>
      </w:tr>
    </w:tbl>
    <w:p w:rsidR="00F21D8F" w:rsidRPr="00F21D8F" w:rsidRDefault="00F21D8F" w:rsidP="00F21D8F">
      <w:pPr>
        <w:widowControl/>
        <w:ind w:hanging="200"/>
        <w:jc w:val="left"/>
        <w:rPr>
          <w:rFonts w:ascii="PingFang SC" w:eastAsia="PingFang SC" w:hAnsi="PingFang SC" w:cs="宋体"/>
          <w:color w:val="000000"/>
          <w:kern w:val="0"/>
          <w:sz w:val="27"/>
          <w:szCs w:val="27"/>
        </w:rPr>
      </w:pPr>
    </w:p>
    <w:p w:rsidR="00F21D8F" w:rsidRPr="00F21D8F" w:rsidRDefault="00F21D8F" w:rsidP="00F21D8F">
      <w:pPr>
        <w:widowControl/>
        <w:jc w:val="left"/>
        <w:rPr>
          <w:rFonts w:ascii="PingFang SC" w:eastAsia="PingFang SC" w:hAnsi="PingFang SC" w:cs="宋体" w:hint="eastAsia"/>
          <w:color w:val="000000"/>
          <w:kern w:val="0"/>
          <w:sz w:val="27"/>
          <w:szCs w:val="27"/>
        </w:rPr>
      </w:pPr>
      <w:bookmarkStart w:id="96" w:name="JUMP_SEQ_64"/>
      <w:bookmarkStart w:id="97" w:name="JUMP_SEQ_65"/>
      <w:bookmarkEnd w:id="96"/>
      <w:bookmarkEnd w:id="97"/>
      <w:r w:rsidRPr="00F21D8F">
        <w:rPr>
          <w:rFonts w:ascii="PingFang SC" w:eastAsia="PingFang SC" w:hAnsi="PingFang SC" w:cs="宋体" w:hint="eastAsia"/>
          <w:color w:val="000000"/>
          <w:kern w:val="0"/>
          <w:sz w:val="27"/>
          <w:szCs w:val="27"/>
        </w:rPr>
        <w:t>－－－－－－－－－－－－－－－－－－－－－－－－－</w:t>
      </w:r>
    </w:p>
    <w:p w:rsidR="00F21D8F" w:rsidRPr="00F21D8F" w:rsidRDefault="00F21D8F" w:rsidP="00F21D8F">
      <w:pPr>
        <w:widowControl/>
        <w:jc w:val="left"/>
        <w:rPr>
          <w:rFonts w:ascii="PingFang SC" w:eastAsia="PingFang SC" w:hAnsi="PingFang SC" w:cs="宋体" w:hint="eastAsia"/>
          <w:i/>
          <w:iCs/>
          <w:color w:val="800000"/>
          <w:kern w:val="0"/>
          <w:sz w:val="27"/>
          <w:szCs w:val="27"/>
        </w:rPr>
      </w:pPr>
      <w:bookmarkStart w:id="98" w:name="JUMP_SEQ_66"/>
      <w:bookmarkEnd w:id="98"/>
      <w:r w:rsidRPr="00F21D8F">
        <w:rPr>
          <w:rFonts w:ascii="PingFang SC" w:eastAsia="PingFang SC" w:hAnsi="PingFang SC" w:cs="宋体" w:hint="eastAsia"/>
          <w:i/>
          <w:iCs/>
          <w:color w:val="800000"/>
          <w:kern w:val="0"/>
          <w:sz w:val="27"/>
          <w:szCs w:val="27"/>
        </w:rPr>
        <w:t>追加〔平成29年条例21号〕、一部改正〔平成29年条例70号〕</w:t>
      </w:r>
    </w:p>
    <w:p w:rsidR="00F21D8F" w:rsidRDefault="00F21D8F">
      <w:bookmarkStart w:id="99" w:name="_GoBack"/>
      <w:bookmarkEnd w:id="99"/>
    </w:p>
    <w:p w:rsidR="00F21D8F" w:rsidRDefault="00F21D8F"/>
    <w:p w:rsidR="00F21D8F" w:rsidRDefault="00F21D8F"/>
    <w:p w:rsidR="00F21D8F" w:rsidRDefault="00F21D8F"/>
    <w:p w:rsidR="00F21D8F" w:rsidRDefault="00F21D8F">
      <w:pPr>
        <w:rPr>
          <w:rFonts w:hint="eastAsia"/>
        </w:rPr>
      </w:pPr>
    </w:p>
    <w:sectPr w:rsidR="00F21D8F"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8F"/>
    <w:rsid w:val="00BD7E92"/>
    <w:rsid w:val="00F2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73E8"/>
  <w15:chartTrackingRefBased/>
  <w15:docId w15:val="{2E5F7B8D-2467-4545-8C03-F148AA8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D8F"/>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F21D8F"/>
    <w:rPr>
      <w:color w:val="0000FF"/>
      <w:u w:val="single"/>
    </w:rPr>
  </w:style>
  <w:style w:type="paragraph" w:customStyle="1" w:styleId="rrrt3701">
    <w:name w:val="rrrt37_0_1"/>
    <w:basedOn w:val="a"/>
    <w:rsid w:val="00F21D8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06516">
      <w:bodyDiv w:val="1"/>
      <w:marLeft w:val="0"/>
      <w:marRight w:val="0"/>
      <w:marTop w:val="0"/>
      <w:marBottom w:val="0"/>
      <w:divBdr>
        <w:top w:val="none" w:sz="0" w:space="0" w:color="auto"/>
        <w:left w:val="none" w:sz="0" w:space="0" w:color="auto"/>
        <w:bottom w:val="none" w:sz="0" w:space="0" w:color="auto"/>
        <w:right w:val="none" w:sz="0" w:space="0" w:color="auto"/>
      </w:divBdr>
      <w:divsChild>
        <w:div w:id="1704211706">
          <w:marLeft w:val="800"/>
          <w:marRight w:val="0"/>
          <w:marTop w:val="0"/>
          <w:marBottom w:val="0"/>
          <w:divBdr>
            <w:top w:val="none" w:sz="0" w:space="0" w:color="auto"/>
            <w:left w:val="none" w:sz="0" w:space="0" w:color="auto"/>
            <w:bottom w:val="none" w:sz="0" w:space="0" w:color="auto"/>
            <w:right w:val="none" w:sz="0" w:space="0" w:color="auto"/>
          </w:divBdr>
        </w:div>
        <w:div w:id="1706129753">
          <w:marLeft w:val="5000"/>
          <w:marRight w:val="0"/>
          <w:marTop w:val="0"/>
          <w:marBottom w:val="0"/>
          <w:divBdr>
            <w:top w:val="none" w:sz="0" w:space="0" w:color="auto"/>
            <w:left w:val="none" w:sz="0" w:space="0" w:color="auto"/>
            <w:bottom w:val="none" w:sz="0" w:space="0" w:color="auto"/>
            <w:right w:val="none" w:sz="0" w:space="0" w:color="auto"/>
          </w:divBdr>
        </w:div>
        <w:div w:id="316805708">
          <w:marLeft w:val="1200"/>
          <w:marRight w:val="0"/>
          <w:marTop w:val="0"/>
          <w:marBottom w:val="0"/>
          <w:divBdr>
            <w:top w:val="none" w:sz="0" w:space="0" w:color="auto"/>
            <w:left w:val="none" w:sz="0" w:space="0" w:color="auto"/>
            <w:bottom w:val="none" w:sz="0" w:space="0" w:color="auto"/>
            <w:right w:val="none" w:sz="0" w:space="0" w:color="auto"/>
          </w:divBdr>
        </w:div>
        <w:div w:id="230046178">
          <w:marLeft w:val="1200"/>
          <w:marRight w:val="0"/>
          <w:marTop w:val="0"/>
          <w:marBottom w:val="0"/>
          <w:divBdr>
            <w:top w:val="none" w:sz="0" w:space="0" w:color="auto"/>
            <w:left w:val="none" w:sz="0" w:space="0" w:color="auto"/>
            <w:bottom w:val="none" w:sz="0" w:space="0" w:color="auto"/>
            <w:right w:val="none" w:sz="0" w:space="0" w:color="auto"/>
          </w:divBdr>
        </w:div>
        <w:div w:id="596714510">
          <w:marLeft w:val="600"/>
          <w:marRight w:val="0"/>
          <w:marTop w:val="0"/>
          <w:marBottom w:val="0"/>
          <w:divBdr>
            <w:top w:val="none" w:sz="0" w:space="0" w:color="auto"/>
            <w:left w:val="none" w:sz="0" w:space="0" w:color="auto"/>
            <w:bottom w:val="none" w:sz="0" w:space="0" w:color="auto"/>
            <w:right w:val="none" w:sz="0" w:space="0" w:color="auto"/>
          </w:divBdr>
        </w:div>
        <w:div w:id="1217080736">
          <w:marLeft w:val="1000"/>
          <w:marRight w:val="0"/>
          <w:marTop w:val="0"/>
          <w:marBottom w:val="0"/>
          <w:divBdr>
            <w:top w:val="none" w:sz="0" w:space="0" w:color="auto"/>
            <w:left w:val="none" w:sz="0" w:space="0" w:color="auto"/>
            <w:bottom w:val="none" w:sz="0" w:space="0" w:color="auto"/>
            <w:right w:val="none" w:sz="0" w:space="0" w:color="auto"/>
          </w:divBdr>
        </w:div>
        <w:div w:id="1762212761">
          <w:marLeft w:val="200"/>
          <w:marRight w:val="0"/>
          <w:marTop w:val="0"/>
          <w:marBottom w:val="0"/>
          <w:divBdr>
            <w:top w:val="none" w:sz="0" w:space="0" w:color="auto"/>
            <w:left w:val="none" w:sz="0" w:space="0" w:color="auto"/>
            <w:bottom w:val="none" w:sz="0" w:space="0" w:color="auto"/>
            <w:right w:val="none" w:sz="0" w:space="0" w:color="auto"/>
          </w:divBdr>
        </w:div>
        <w:div w:id="1994523585">
          <w:marLeft w:val="200"/>
          <w:marRight w:val="0"/>
          <w:marTop w:val="0"/>
          <w:marBottom w:val="0"/>
          <w:divBdr>
            <w:top w:val="none" w:sz="0" w:space="0" w:color="auto"/>
            <w:left w:val="none" w:sz="0" w:space="0" w:color="auto"/>
            <w:bottom w:val="none" w:sz="0" w:space="0" w:color="auto"/>
            <w:right w:val="none" w:sz="0" w:space="0" w:color="auto"/>
          </w:divBdr>
        </w:div>
        <w:div w:id="21709716">
          <w:marLeft w:val="200"/>
          <w:marRight w:val="0"/>
          <w:marTop w:val="0"/>
          <w:marBottom w:val="0"/>
          <w:divBdr>
            <w:top w:val="none" w:sz="0" w:space="0" w:color="auto"/>
            <w:left w:val="none" w:sz="0" w:space="0" w:color="auto"/>
            <w:bottom w:val="none" w:sz="0" w:space="0" w:color="auto"/>
            <w:right w:val="none" w:sz="0" w:space="0" w:color="auto"/>
          </w:divBdr>
        </w:div>
        <w:div w:id="406222785">
          <w:marLeft w:val="200"/>
          <w:marRight w:val="0"/>
          <w:marTop w:val="0"/>
          <w:marBottom w:val="0"/>
          <w:divBdr>
            <w:top w:val="none" w:sz="0" w:space="0" w:color="auto"/>
            <w:left w:val="none" w:sz="0" w:space="0" w:color="auto"/>
            <w:bottom w:val="none" w:sz="0" w:space="0" w:color="auto"/>
            <w:right w:val="none" w:sz="0" w:space="0" w:color="auto"/>
          </w:divBdr>
        </w:div>
        <w:div w:id="1323508680">
          <w:marLeft w:val="1000"/>
          <w:marRight w:val="0"/>
          <w:marTop w:val="0"/>
          <w:marBottom w:val="0"/>
          <w:divBdr>
            <w:top w:val="none" w:sz="0" w:space="0" w:color="auto"/>
            <w:left w:val="none" w:sz="0" w:space="0" w:color="auto"/>
            <w:bottom w:val="none" w:sz="0" w:space="0" w:color="auto"/>
            <w:right w:val="none" w:sz="0" w:space="0" w:color="auto"/>
          </w:divBdr>
        </w:div>
        <w:div w:id="1150099035">
          <w:marLeft w:val="200"/>
          <w:marRight w:val="0"/>
          <w:marTop w:val="0"/>
          <w:marBottom w:val="0"/>
          <w:divBdr>
            <w:top w:val="none" w:sz="0" w:space="0" w:color="auto"/>
            <w:left w:val="none" w:sz="0" w:space="0" w:color="auto"/>
            <w:bottom w:val="none" w:sz="0" w:space="0" w:color="auto"/>
            <w:right w:val="none" w:sz="0" w:space="0" w:color="auto"/>
          </w:divBdr>
        </w:div>
        <w:div w:id="176702151">
          <w:marLeft w:val="1000"/>
          <w:marRight w:val="0"/>
          <w:marTop w:val="0"/>
          <w:marBottom w:val="0"/>
          <w:divBdr>
            <w:top w:val="none" w:sz="0" w:space="0" w:color="auto"/>
            <w:left w:val="none" w:sz="0" w:space="0" w:color="auto"/>
            <w:bottom w:val="none" w:sz="0" w:space="0" w:color="auto"/>
            <w:right w:val="none" w:sz="0" w:space="0" w:color="auto"/>
          </w:divBdr>
        </w:div>
        <w:div w:id="1843858437">
          <w:marLeft w:val="200"/>
          <w:marRight w:val="0"/>
          <w:marTop w:val="0"/>
          <w:marBottom w:val="0"/>
          <w:divBdr>
            <w:top w:val="none" w:sz="0" w:space="0" w:color="auto"/>
            <w:left w:val="none" w:sz="0" w:space="0" w:color="auto"/>
            <w:bottom w:val="none" w:sz="0" w:space="0" w:color="auto"/>
            <w:right w:val="none" w:sz="0" w:space="0" w:color="auto"/>
          </w:divBdr>
        </w:div>
        <w:div w:id="392848026">
          <w:marLeft w:val="200"/>
          <w:marRight w:val="0"/>
          <w:marTop w:val="0"/>
          <w:marBottom w:val="0"/>
          <w:divBdr>
            <w:top w:val="none" w:sz="0" w:space="0" w:color="auto"/>
            <w:left w:val="none" w:sz="0" w:space="0" w:color="auto"/>
            <w:bottom w:val="none" w:sz="0" w:space="0" w:color="auto"/>
            <w:right w:val="none" w:sz="0" w:space="0" w:color="auto"/>
          </w:divBdr>
        </w:div>
        <w:div w:id="1627006621">
          <w:marLeft w:val="1000"/>
          <w:marRight w:val="0"/>
          <w:marTop w:val="0"/>
          <w:marBottom w:val="0"/>
          <w:divBdr>
            <w:top w:val="none" w:sz="0" w:space="0" w:color="auto"/>
            <w:left w:val="none" w:sz="0" w:space="0" w:color="auto"/>
            <w:bottom w:val="none" w:sz="0" w:space="0" w:color="auto"/>
            <w:right w:val="none" w:sz="0" w:space="0" w:color="auto"/>
          </w:divBdr>
        </w:div>
        <w:div w:id="1786926503">
          <w:marLeft w:val="600"/>
          <w:marRight w:val="0"/>
          <w:marTop w:val="0"/>
          <w:marBottom w:val="0"/>
          <w:divBdr>
            <w:top w:val="none" w:sz="0" w:space="0" w:color="auto"/>
            <w:left w:val="none" w:sz="0" w:space="0" w:color="auto"/>
            <w:bottom w:val="none" w:sz="0" w:space="0" w:color="auto"/>
            <w:right w:val="none" w:sz="0" w:space="0" w:color="auto"/>
          </w:divBdr>
        </w:div>
        <w:div w:id="2079018093">
          <w:marLeft w:val="600"/>
          <w:marRight w:val="0"/>
          <w:marTop w:val="0"/>
          <w:marBottom w:val="0"/>
          <w:divBdr>
            <w:top w:val="none" w:sz="0" w:space="0" w:color="auto"/>
            <w:left w:val="none" w:sz="0" w:space="0" w:color="auto"/>
            <w:bottom w:val="none" w:sz="0" w:space="0" w:color="auto"/>
            <w:right w:val="none" w:sz="0" w:space="0" w:color="auto"/>
          </w:divBdr>
        </w:div>
        <w:div w:id="338436056">
          <w:marLeft w:val="600"/>
          <w:marRight w:val="0"/>
          <w:marTop w:val="0"/>
          <w:marBottom w:val="0"/>
          <w:divBdr>
            <w:top w:val="none" w:sz="0" w:space="0" w:color="auto"/>
            <w:left w:val="none" w:sz="0" w:space="0" w:color="auto"/>
            <w:bottom w:val="none" w:sz="0" w:space="0" w:color="auto"/>
            <w:right w:val="none" w:sz="0" w:space="0" w:color="auto"/>
          </w:divBdr>
        </w:div>
        <w:div w:id="1021667356">
          <w:marLeft w:val="600"/>
          <w:marRight w:val="0"/>
          <w:marTop w:val="0"/>
          <w:marBottom w:val="0"/>
          <w:divBdr>
            <w:top w:val="none" w:sz="0" w:space="0" w:color="auto"/>
            <w:left w:val="none" w:sz="0" w:space="0" w:color="auto"/>
            <w:bottom w:val="none" w:sz="0" w:space="0" w:color="auto"/>
            <w:right w:val="none" w:sz="0" w:space="0" w:color="auto"/>
          </w:divBdr>
        </w:div>
        <w:div w:id="364840528">
          <w:marLeft w:val="600"/>
          <w:marRight w:val="0"/>
          <w:marTop w:val="0"/>
          <w:marBottom w:val="0"/>
          <w:divBdr>
            <w:top w:val="none" w:sz="0" w:space="0" w:color="auto"/>
            <w:left w:val="none" w:sz="0" w:space="0" w:color="auto"/>
            <w:bottom w:val="none" w:sz="0" w:space="0" w:color="auto"/>
            <w:right w:val="none" w:sz="0" w:space="0" w:color="auto"/>
          </w:divBdr>
        </w:div>
        <w:div w:id="790514083">
          <w:marLeft w:val="600"/>
          <w:marRight w:val="0"/>
          <w:marTop w:val="0"/>
          <w:marBottom w:val="0"/>
          <w:divBdr>
            <w:top w:val="none" w:sz="0" w:space="0" w:color="auto"/>
            <w:left w:val="none" w:sz="0" w:space="0" w:color="auto"/>
            <w:bottom w:val="none" w:sz="0" w:space="0" w:color="auto"/>
            <w:right w:val="none" w:sz="0" w:space="0" w:color="auto"/>
          </w:divBdr>
        </w:div>
        <w:div w:id="226839706">
          <w:marLeft w:val="600"/>
          <w:marRight w:val="0"/>
          <w:marTop w:val="0"/>
          <w:marBottom w:val="0"/>
          <w:divBdr>
            <w:top w:val="none" w:sz="0" w:space="0" w:color="auto"/>
            <w:left w:val="none" w:sz="0" w:space="0" w:color="auto"/>
            <w:bottom w:val="none" w:sz="0" w:space="0" w:color="auto"/>
            <w:right w:val="none" w:sz="0" w:space="0" w:color="auto"/>
          </w:divBdr>
        </w:div>
        <w:div w:id="1089427481">
          <w:marLeft w:val="200"/>
          <w:marRight w:val="0"/>
          <w:marTop w:val="0"/>
          <w:marBottom w:val="0"/>
          <w:divBdr>
            <w:top w:val="none" w:sz="0" w:space="0" w:color="auto"/>
            <w:left w:val="none" w:sz="0" w:space="0" w:color="auto"/>
            <w:bottom w:val="none" w:sz="0" w:space="0" w:color="auto"/>
            <w:right w:val="none" w:sz="0" w:space="0" w:color="auto"/>
          </w:divBdr>
        </w:div>
        <w:div w:id="1447652700">
          <w:marLeft w:val="1200"/>
          <w:marRight w:val="0"/>
          <w:marTop w:val="0"/>
          <w:marBottom w:val="0"/>
          <w:divBdr>
            <w:top w:val="none" w:sz="0" w:space="0" w:color="auto"/>
            <w:left w:val="none" w:sz="0" w:space="0" w:color="auto"/>
            <w:bottom w:val="none" w:sz="0" w:space="0" w:color="auto"/>
            <w:right w:val="none" w:sz="0" w:space="0" w:color="auto"/>
          </w:divBdr>
        </w:div>
        <w:div w:id="211578682">
          <w:marLeft w:val="400"/>
          <w:marRight w:val="0"/>
          <w:marTop w:val="0"/>
          <w:marBottom w:val="0"/>
          <w:divBdr>
            <w:top w:val="none" w:sz="0" w:space="0" w:color="auto"/>
            <w:left w:val="none" w:sz="0" w:space="0" w:color="auto"/>
            <w:bottom w:val="none" w:sz="0" w:space="0" w:color="auto"/>
            <w:right w:val="none" w:sz="0" w:space="0" w:color="auto"/>
          </w:divBdr>
        </w:div>
        <w:div w:id="649869834">
          <w:marLeft w:val="1000"/>
          <w:marRight w:val="0"/>
          <w:marTop w:val="0"/>
          <w:marBottom w:val="0"/>
          <w:divBdr>
            <w:top w:val="none" w:sz="0" w:space="0" w:color="auto"/>
            <w:left w:val="none" w:sz="0" w:space="0" w:color="auto"/>
            <w:bottom w:val="none" w:sz="0" w:space="0" w:color="auto"/>
            <w:right w:val="none" w:sz="0" w:space="0" w:color="auto"/>
          </w:divBdr>
        </w:div>
        <w:div w:id="1411273058">
          <w:marLeft w:val="200"/>
          <w:marRight w:val="0"/>
          <w:marTop w:val="0"/>
          <w:marBottom w:val="0"/>
          <w:divBdr>
            <w:top w:val="none" w:sz="0" w:space="0" w:color="auto"/>
            <w:left w:val="none" w:sz="0" w:space="0" w:color="auto"/>
            <w:bottom w:val="none" w:sz="0" w:space="0" w:color="auto"/>
            <w:right w:val="none" w:sz="0" w:space="0" w:color="auto"/>
          </w:divBdr>
        </w:div>
        <w:div w:id="730351043">
          <w:marLeft w:val="1200"/>
          <w:marRight w:val="0"/>
          <w:marTop w:val="0"/>
          <w:marBottom w:val="0"/>
          <w:divBdr>
            <w:top w:val="none" w:sz="0" w:space="0" w:color="auto"/>
            <w:left w:val="none" w:sz="0" w:space="0" w:color="auto"/>
            <w:bottom w:val="none" w:sz="0" w:space="0" w:color="auto"/>
            <w:right w:val="none" w:sz="0" w:space="0" w:color="auto"/>
          </w:divBdr>
        </w:div>
        <w:div w:id="1514344065">
          <w:marLeft w:val="400"/>
          <w:marRight w:val="0"/>
          <w:marTop w:val="0"/>
          <w:marBottom w:val="0"/>
          <w:divBdr>
            <w:top w:val="none" w:sz="0" w:space="0" w:color="auto"/>
            <w:left w:val="none" w:sz="0" w:space="0" w:color="auto"/>
            <w:bottom w:val="none" w:sz="0" w:space="0" w:color="auto"/>
            <w:right w:val="none" w:sz="0" w:space="0" w:color="auto"/>
          </w:divBdr>
        </w:div>
        <w:div w:id="1512143511">
          <w:marLeft w:val="800"/>
          <w:marRight w:val="0"/>
          <w:marTop w:val="0"/>
          <w:marBottom w:val="0"/>
          <w:divBdr>
            <w:top w:val="none" w:sz="0" w:space="0" w:color="auto"/>
            <w:left w:val="none" w:sz="0" w:space="0" w:color="auto"/>
            <w:bottom w:val="none" w:sz="0" w:space="0" w:color="auto"/>
            <w:right w:val="none" w:sz="0" w:space="0" w:color="auto"/>
          </w:divBdr>
        </w:div>
        <w:div w:id="510805071">
          <w:marLeft w:val="400"/>
          <w:marRight w:val="0"/>
          <w:marTop w:val="0"/>
          <w:marBottom w:val="0"/>
          <w:divBdr>
            <w:top w:val="none" w:sz="0" w:space="0" w:color="auto"/>
            <w:left w:val="none" w:sz="0" w:space="0" w:color="auto"/>
            <w:bottom w:val="none" w:sz="0" w:space="0" w:color="auto"/>
            <w:right w:val="none" w:sz="0" w:space="0" w:color="auto"/>
          </w:divBdr>
        </w:div>
        <w:div w:id="592402038">
          <w:marLeft w:val="600"/>
          <w:marRight w:val="0"/>
          <w:marTop w:val="0"/>
          <w:marBottom w:val="0"/>
          <w:divBdr>
            <w:top w:val="none" w:sz="0" w:space="0" w:color="auto"/>
            <w:left w:val="none" w:sz="0" w:space="0" w:color="auto"/>
            <w:bottom w:val="none" w:sz="0" w:space="0" w:color="auto"/>
            <w:right w:val="none" w:sz="0" w:space="0" w:color="auto"/>
          </w:divBdr>
        </w:div>
        <w:div w:id="2073305317">
          <w:marLeft w:val="400"/>
          <w:marRight w:val="0"/>
          <w:marTop w:val="0"/>
          <w:marBottom w:val="0"/>
          <w:divBdr>
            <w:top w:val="none" w:sz="0" w:space="0" w:color="auto"/>
            <w:left w:val="none" w:sz="0" w:space="0" w:color="auto"/>
            <w:bottom w:val="none" w:sz="0" w:space="0" w:color="auto"/>
            <w:right w:val="none" w:sz="0" w:space="0" w:color="auto"/>
          </w:divBdr>
        </w:div>
        <w:div w:id="1693148495">
          <w:marLeft w:val="800"/>
          <w:marRight w:val="0"/>
          <w:marTop w:val="0"/>
          <w:marBottom w:val="0"/>
          <w:divBdr>
            <w:top w:val="none" w:sz="0" w:space="0" w:color="auto"/>
            <w:left w:val="none" w:sz="0" w:space="0" w:color="auto"/>
            <w:bottom w:val="none" w:sz="0" w:space="0" w:color="auto"/>
            <w:right w:val="none" w:sz="0" w:space="0" w:color="auto"/>
          </w:divBdr>
        </w:div>
        <w:div w:id="782387108">
          <w:marLeft w:val="400"/>
          <w:marRight w:val="0"/>
          <w:marTop w:val="0"/>
          <w:marBottom w:val="0"/>
          <w:divBdr>
            <w:top w:val="none" w:sz="0" w:space="0" w:color="auto"/>
            <w:left w:val="none" w:sz="0" w:space="0" w:color="auto"/>
            <w:bottom w:val="none" w:sz="0" w:space="0" w:color="auto"/>
            <w:right w:val="none" w:sz="0" w:space="0" w:color="auto"/>
          </w:divBdr>
        </w:div>
        <w:div w:id="607465263">
          <w:marLeft w:val="800"/>
          <w:marRight w:val="0"/>
          <w:marTop w:val="0"/>
          <w:marBottom w:val="0"/>
          <w:divBdr>
            <w:top w:val="none" w:sz="0" w:space="0" w:color="auto"/>
            <w:left w:val="none" w:sz="0" w:space="0" w:color="auto"/>
            <w:bottom w:val="none" w:sz="0" w:space="0" w:color="auto"/>
            <w:right w:val="none" w:sz="0" w:space="0" w:color="auto"/>
          </w:divBdr>
        </w:div>
        <w:div w:id="888423382">
          <w:marLeft w:val="1000"/>
          <w:marRight w:val="0"/>
          <w:marTop w:val="0"/>
          <w:marBottom w:val="0"/>
          <w:divBdr>
            <w:top w:val="none" w:sz="0" w:space="0" w:color="auto"/>
            <w:left w:val="none" w:sz="0" w:space="0" w:color="auto"/>
            <w:bottom w:val="none" w:sz="0" w:space="0" w:color="auto"/>
            <w:right w:val="none" w:sz="0" w:space="0" w:color="auto"/>
          </w:divBdr>
        </w:div>
        <w:div w:id="706879539">
          <w:marLeft w:val="200"/>
          <w:marRight w:val="0"/>
          <w:marTop w:val="0"/>
          <w:marBottom w:val="0"/>
          <w:divBdr>
            <w:top w:val="none" w:sz="0" w:space="0" w:color="auto"/>
            <w:left w:val="none" w:sz="0" w:space="0" w:color="auto"/>
            <w:bottom w:val="none" w:sz="0" w:space="0" w:color="auto"/>
            <w:right w:val="none" w:sz="0" w:space="0" w:color="auto"/>
          </w:divBdr>
        </w:div>
        <w:div w:id="1174957105">
          <w:marLeft w:val="1200"/>
          <w:marRight w:val="0"/>
          <w:marTop w:val="0"/>
          <w:marBottom w:val="0"/>
          <w:divBdr>
            <w:top w:val="none" w:sz="0" w:space="0" w:color="auto"/>
            <w:left w:val="none" w:sz="0" w:space="0" w:color="auto"/>
            <w:bottom w:val="none" w:sz="0" w:space="0" w:color="auto"/>
            <w:right w:val="none" w:sz="0" w:space="0" w:color="auto"/>
          </w:divBdr>
        </w:div>
        <w:div w:id="1157383060">
          <w:marLeft w:val="400"/>
          <w:marRight w:val="0"/>
          <w:marTop w:val="0"/>
          <w:marBottom w:val="0"/>
          <w:divBdr>
            <w:top w:val="none" w:sz="0" w:space="0" w:color="auto"/>
            <w:left w:val="none" w:sz="0" w:space="0" w:color="auto"/>
            <w:bottom w:val="none" w:sz="0" w:space="0" w:color="auto"/>
            <w:right w:val="none" w:sz="0" w:space="0" w:color="auto"/>
          </w:divBdr>
        </w:div>
        <w:div w:id="261960254">
          <w:marLeft w:val="800"/>
          <w:marRight w:val="0"/>
          <w:marTop w:val="0"/>
          <w:marBottom w:val="0"/>
          <w:divBdr>
            <w:top w:val="none" w:sz="0" w:space="0" w:color="auto"/>
            <w:left w:val="none" w:sz="0" w:space="0" w:color="auto"/>
            <w:bottom w:val="none" w:sz="0" w:space="0" w:color="auto"/>
            <w:right w:val="none" w:sz="0" w:space="0" w:color="auto"/>
          </w:divBdr>
        </w:div>
        <w:div w:id="414009719">
          <w:marLeft w:val="400"/>
          <w:marRight w:val="0"/>
          <w:marTop w:val="0"/>
          <w:marBottom w:val="0"/>
          <w:divBdr>
            <w:top w:val="none" w:sz="0" w:space="0" w:color="auto"/>
            <w:left w:val="none" w:sz="0" w:space="0" w:color="auto"/>
            <w:bottom w:val="none" w:sz="0" w:space="0" w:color="auto"/>
            <w:right w:val="none" w:sz="0" w:space="0" w:color="auto"/>
          </w:divBdr>
        </w:div>
        <w:div w:id="588931701">
          <w:marLeft w:val="800"/>
          <w:marRight w:val="0"/>
          <w:marTop w:val="0"/>
          <w:marBottom w:val="0"/>
          <w:divBdr>
            <w:top w:val="none" w:sz="0" w:space="0" w:color="auto"/>
            <w:left w:val="none" w:sz="0" w:space="0" w:color="auto"/>
            <w:bottom w:val="none" w:sz="0" w:space="0" w:color="auto"/>
            <w:right w:val="none" w:sz="0" w:space="0" w:color="auto"/>
          </w:divBdr>
        </w:div>
        <w:div w:id="1426030185">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3-jg.d1-law.com/kanagawa-ken/HTML_TMP/svhtml1359763641.0.Mokuji.23.0.DATA.html" TargetMode="External"/><Relationship Id="rId5" Type="http://schemas.openxmlformats.org/officeDocument/2006/relationships/hyperlink" Target="https://en3-jg.d1-law.com/kanagawa-ken/HTML_TMP/svhtml1359763641.0.Mokuji.23.0.DATA.html" TargetMode="External"/><Relationship Id="rId4" Type="http://schemas.openxmlformats.org/officeDocument/2006/relationships/hyperlink" Target="https://en3-jg.d1-law.com/kanagawa-ken/HTML_TMP/svhtml1359763641.0.Mokuji.23.0.DAT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2022-06-21T12:02:00Z</dcterms:created>
  <dcterms:modified xsi:type="dcterms:W3CDTF">2022-06-21T12:02:00Z</dcterms:modified>
</cp:coreProperties>
</file>