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C8" w:rsidRPr="002C4AC8" w:rsidRDefault="002C4AC8" w:rsidP="002C4AC8">
      <w:pPr>
        <w:widowControl/>
        <w:ind w:hanging="200"/>
        <w:jc w:val="left"/>
        <w:rPr>
          <w:rFonts w:ascii="PingFang SC" w:eastAsia="PingFang SC" w:hAnsi="PingFang SC" w:cs="宋体"/>
          <w:color w:val="000000"/>
          <w:kern w:val="0"/>
          <w:sz w:val="27"/>
          <w:szCs w:val="27"/>
        </w:rPr>
      </w:pPr>
      <w:r w:rsidRPr="002C4AC8">
        <w:rPr>
          <w:rFonts w:ascii="PingFang SC" w:eastAsia="PingFang SC" w:hAnsi="PingFang SC" w:cs="宋体" w:hint="eastAsia"/>
          <w:color w:val="000000"/>
          <w:kern w:val="0"/>
          <w:sz w:val="27"/>
          <w:szCs w:val="27"/>
        </w:rPr>
        <w:t>神奈川県行政不服審査会条例</w:t>
      </w:r>
    </w:p>
    <w:p w:rsidR="002C4AC8" w:rsidRPr="002C4AC8" w:rsidRDefault="002C4AC8" w:rsidP="002C4AC8">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2C4AC8">
        <w:rPr>
          <w:rFonts w:ascii="PingFang SC" w:eastAsia="PingFang SC" w:hAnsi="PingFang SC" w:cs="宋体" w:hint="eastAsia"/>
          <w:color w:val="000000"/>
          <w:kern w:val="0"/>
          <w:sz w:val="27"/>
          <w:szCs w:val="27"/>
        </w:rPr>
        <w:t>平成28年３月29日</w:t>
      </w:r>
      <w:r w:rsidRPr="002C4AC8">
        <w:rPr>
          <w:rFonts w:ascii="PingFang SC" w:eastAsia="PingFang SC" w:hAnsi="PingFang SC" w:cs="宋体" w:hint="eastAsia"/>
          <w:color w:val="000000"/>
          <w:kern w:val="0"/>
          <w:sz w:val="27"/>
          <w:szCs w:val="27"/>
        </w:rPr>
        <w:br/>
        <w:t>条例第17号</w:t>
      </w:r>
    </w:p>
    <w:p w:rsidR="002C4AC8" w:rsidRPr="002C4AC8" w:rsidRDefault="002C4AC8" w:rsidP="002C4AC8">
      <w:pPr>
        <w:widowControl/>
        <w:ind w:firstLine="200"/>
        <w:jc w:val="left"/>
        <w:rPr>
          <w:rFonts w:ascii="PingFang SC" w:eastAsia="PingFang SC" w:hAnsi="PingFang SC" w:cs="宋体" w:hint="eastAsia"/>
          <w:color w:val="000000"/>
          <w:kern w:val="0"/>
          <w:sz w:val="27"/>
          <w:szCs w:val="27"/>
        </w:rPr>
      </w:pPr>
      <w:bookmarkStart w:id="2" w:name="JUMP_SEQ_2"/>
      <w:bookmarkStart w:id="3" w:name="MOKUJI_3"/>
      <w:bookmarkEnd w:id="2"/>
      <w:bookmarkEnd w:id="3"/>
      <w:r w:rsidRPr="002C4AC8">
        <w:rPr>
          <w:rFonts w:ascii="PingFang SC" w:eastAsia="PingFang SC" w:hAnsi="PingFang SC" w:cs="宋体" w:hint="eastAsia"/>
          <w:color w:val="000000"/>
          <w:kern w:val="0"/>
          <w:sz w:val="27"/>
          <w:szCs w:val="27"/>
        </w:rPr>
        <w:t>神奈川県行政不服審査会条例をここに公布する。</w:t>
      </w:r>
    </w:p>
    <w:p w:rsidR="002C4AC8" w:rsidRPr="002C4AC8" w:rsidRDefault="002C4AC8" w:rsidP="002C4AC8">
      <w:pPr>
        <w:widowControl/>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2C4AC8">
        <w:rPr>
          <w:rFonts w:ascii="PingFang SC" w:eastAsia="PingFang SC" w:hAnsi="PingFang SC" w:cs="宋体" w:hint="eastAsia"/>
          <w:color w:val="000000"/>
          <w:kern w:val="0"/>
          <w:sz w:val="27"/>
          <w:szCs w:val="27"/>
        </w:rPr>
        <w:t>神奈川県行政不服審査会条例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6" w:name="JUMP_SEQ_4"/>
      <w:bookmarkStart w:id="7" w:name="MOKUJI_5"/>
      <w:bookmarkStart w:id="8" w:name="JUMP_SEQ_5"/>
      <w:bookmarkStart w:id="9" w:name="MOKUJI_6"/>
      <w:bookmarkStart w:id="10" w:name="JUMP_JYO_1_0_0"/>
      <w:bookmarkEnd w:id="6"/>
      <w:bookmarkEnd w:id="7"/>
      <w:bookmarkEnd w:id="8"/>
      <w:bookmarkEnd w:id="9"/>
      <w:r w:rsidRPr="002C4AC8">
        <w:rPr>
          <w:rFonts w:ascii="PingFang SC" w:eastAsia="PingFang SC" w:hAnsi="PingFang SC" w:cs="宋体" w:hint="eastAsia"/>
          <w:color w:val="000000"/>
          <w:kern w:val="0"/>
          <w:sz w:val="27"/>
          <w:szCs w:val="27"/>
        </w:rPr>
        <w:t>（趣旨）</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1" w:name="JUMP_SEQ_6"/>
      <w:bookmarkStart w:id="12" w:name="JUMP_KOU_1_0"/>
      <w:bookmarkEnd w:id="10"/>
      <w:bookmarkEnd w:id="11"/>
      <w:r w:rsidRPr="002C4AC8">
        <w:rPr>
          <w:rFonts w:ascii="PingFang SC" w:eastAsia="PingFang SC" w:hAnsi="PingFang SC" w:cs="宋体" w:hint="eastAsia"/>
          <w:b/>
          <w:bCs/>
          <w:color w:val="000000"/>
          <w:kern w:val="0"/>
          <w:sz w:val="27"/>
          <w:szCs w:val="27"/>
        </w:rPr>
        <w:t>第１条</w:t>
      </w:r>
      <w:r w:rsidRPr="002C4AC8">
        <w:rPr>
          <w:rFonts w:ascii="PingFang SC" w:eastAsia="PingFang SC" w:hAnsi="PingFang SC" w:cs="宋体" w:hint="eastAsia"/>
          <w:color w:val="000000"/>
          <w:kern w:val="0"/>
          <w:sz w:val="27"/>
          <w:szCs w:val="27"/>
        </w:rPr>
        <w:t xml:space="preserve">　この条例は、行政不服審査法（平成26年法律第68号）第81条第４項の規定に基づき、神奈川県行政不服審査会の組織及び運営に関し必要な事項を定めるものとする。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3" w:name="JUMP_SEQ_7"/>
      <w:bookmarkStart w:id="14" w:name="MOKUJI_7"/>
      <w:bookmarkStart w:id="15" w:name="JUMP_JYO_2_0_0"/>
      <w:bookmarkEnd w:id="13"/>
      <w:bookmarkEnd w:id="14"/>
      <w:r w:rsidRPr="002C4AC8">
        <w:rPr>
          <w:rFonts w:ascii="PingFang SC" w:eastAsia="PingFang SC" w:hAnsi="PingFang SC" w:cs="宋体" w:hint="eastAsia"/>
          <w:color w:val="000000"/>
          <w:kern w:val="0"/>
          <w:sz w:val="27"/>
          <w:szCs w:val="27"/>
        </w:rPr>
        <w:t>（組織）</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6" w:name="JUMP_SEQ_8"/>
      <w:bookmarkEnd w:id="15"/>
      <w:bookmarkEnd w:id="16"/>
      <w:r w:rsidRPr="002C4AC8">
        <w:rPr>
          <w:rFonts w:ascii="PingFang SC" w:eastAsia="PingFang SC" w:hAnsi="PingFang SC" w:cs="宋体" w:hint="eastAsia"/>
          <w:b/>
          <w:bCs/>
          <w:color w:val="000000"/>
          <w:kern w:val="0"/>
          <w:sz w:val="27"/>
          <w:szCs w:val="27"/>
        </w:rPr>
        <w:t>第２条</w:t>
      </w:r>
      <w:r w:rsidRPr="002C4AC8">
        <w:rPr>
          <w:rFonts w:ascii="PingFang SC" w:eastAsia="PingFang SC" w:hAnsi="PingFang SC" w:cs="宋体" w:hint="eastAsia"/>
          <w:color w:val="000000"/>
          <w:kern w:val="0"/>
          <w:sz w:val="27"/>
          <w:szCs w:val="27"/>
        </w:rPr>
        <w:t xml:space="preserve">　神奈川県行政不服審査会（以下「審査会」という。）は、12人以内の委員をもって組織する。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7" w:name="JUMP_SEQ_9"/>
      <w:bookmarkStart w:id="18" w:name="MOKUJI_8"/>
      <w:bookmarkStart w:id="19" w:name="JUMP_JYO_3_0_0"/>
      <w:bookmarkEnd w:id="17"/>
      <w:bookmarkEnd w:id="18"/>
      <w:r w:rsidRPr="002C4AC8">
        <w:rPr>
          <w:rFonts w:ascii="PingFang SC" w:eastAsia="PingFang SC" w:hAnsi="PingFang SC" w:cs="宋体" w:hint="eastAsia"/>
          <w:color w:val="000000"/>
          <w:kern w:val="0"/>
          <w:sz w:val="27"/>
          <w:szCs w:val="27"/>
        </w:rPr>
        <w:t>（委員）</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20" w:name="JUMP_SEQ_10"/>
      <w:bookmarkEnd w:id="20"/>
      <w:r w:rsidRPr="002C4AC8">
        <w:rPr>
          <w:rFonts w:ascii="PingFang SC" w:eastAsia="PingFang SC" w:hAnsi="PingFang SC" w:cs="宋体" w:hint="eastAsia"/>
          <w:b/>
          <w:bCs/>
          <w:color w:val="000000"/>
          <w:kern w:val="0"/>
          <w:sz w:val="27"/>
          <w:szCs w:val="27"/>
        </w:rPr>
        <w:t>第３条</w:t>
      </w:r>
      <w:r w:rsidRPr="002C4AC8">
        <w:rPr>
          <w:rFonts w:ascii="PingFang SC" w:eastAsia="PingFang SC" w:hAnsi="PingFang SC" w:cs="宋体" w:hint="eastAsia"/>
          <w:color w:val="000000"/>
          <w:kern w:val="0"/>
          <w:sz w:val="27"/>
          <w:szCs w:val="27"/>
        </w:rPr>
        <w:t xml:space="preserve">　委員は、審査会の権限に属する事項に関し公正な判断をすることができ、かつ、法律又は行政に関して優れた識見を有する者のうちから知事が委嘱する。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21" w:name="JUMP_SEQ_11"/>
      <w:bookmarkStart w:id="22" w:name="MOKUJI_9"/>
      <w:bookmarkStart w:id="23" w:name="JUMP_KOU_2_0"/>
      <w:bookmarkEnd w:id="21"/>
      <w:bookmarkEnd w:id="22"/>
      <w:r w:rsidRPr="002C4AC8">
        <w:rPr>
          <w:rFonts w:ascii="PingFang SC" w:eastAsia="PingFang SC" w:hAnsi="PingFang SC" w:cs="宋体" w:hint="eastAsia"/>
          <w:color w:val="000000"/>
          <w:kern w:val="0"/>
          <w:sz w:val="27"/>
          <w:szCs w:val="27"/>
        </w:rPr>
        <w:t>２　委員の任期は、２年とする。ただし、委員が欠けた場合における補欠の委員の任期は、前任者の残任期間とする。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24" w:name="JUMP_SEQ_12"/>
      <w:bookmarkStart w:id="25" w:name="MOKUJI_10"/>
      <w:bookmarkStart w:id="26" w:name="JUMP_KOU_3_0"/>
      <w:bookmarkEnd w:id="24"/>
      <w:bookmarkEnd w:id="25"/>
      <w:r w:rsidRPr="002C4AC8">
        <w:rPr>
          <w:rFonts w:ascii="PingFang SC" w:eastAsia="PingFang SC" w:hAnsi="PingFang SC" w:cs="宋体" w:hint="eastAsia"/>
          <w:color w:val="000000"/>
          <w:kern w:val="0"/>
          <w:sz w:val="27"/>
          <w:szCs w:val="27"/>
        </w:rPr>
        <w:t>３　委員は、再任されることができる。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27" w:name="JUMP_SEQ_13"/>
      <w:bookmarkStart w:id="28" w:name="MOKUJI_11"/>
      <w:bookmarkStart w:id="29" w:name="JUMP_KOU_4_0"/>
      <w:bookmarkEnd w:id="27"/>
      <w:bookmarkEnd w:id="28"/>
      <w:r w:rsidRPr="002C4AC8">
        <w:rPr>
          <w:rFonts w:ascii="PingFang SC" w:eastAsia="PingFang SC" w:hAnsi="PingFang SC" w:cs="宋体" w:hint="eastAsia"/>
          <w:color w:val="000000"/>
          <w:kern w:val="0"/>
          <w:sz w:val="27"/>
          <w:szCs w:val="27"/>
        </w:rPr>
        <w:lastRenderedPageBreak/>
        <w:t>４　知事は、委員が心身の故障のために職務の執行ができないと認める場合又は委員に職務上の義務違反その他委員たるに適しない非行があると認める場合には、その委員を罷免することができる。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30" w:name="JUMP_KOU_5_0"/>
      <w:bookmarkStart w:id="31" w:name="JUMP_SEQ_14"/>
      <w:bookmarkStart w:id="32" w:name="MOKUJI_12"/>
      <w:bookmarkEnd w:id="30"/>
      <w:bookmarkEnd w:id="31"/>
      <w:bookmarkEnd w:id="32"/>
      <w:r w:rsidRPr="002C4AC8">
        <w:rPr>
          <w:rFonts w:ascii="PingFang SC" w:eastAsia="PingFang SC" w:hAnsi="PingFang SC" w:cs="宋体" w:hint="eastAsia"/>
          <w:color w:val="000000"/>
          <w:kern w:val="0"/>
          <w:sz w:val="27"/>
          <w:szCs w:val="27"/>
        </w:rPr>
        <w:t>５　委員は、職務上知ることのできた秘密を漏らしてはならない。その職を退いた後も、同様とする。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33" w:name="JUMP_KOU_6_0"/>
      <w:bookmarkStart w:id="34" w:name="JUMP_SEQ_15"/>
      <w:bookmarkStart w:id="35" w:name="MOKUJI_13"/>
      <w:bookmarkEnd w:id="19"/>
      <w:bookmarkEnd w:id="33"/>
      <w:bookmarkEnd w:id="34"/>
      <w:bookmarkEnd w:id="35"/>
      <w:r w:rsidRPr="002C4AC8">
        <w:rPr>
          <w:rFonts w:ascii="PingFang SC" w:eastAsia="PingFang SC" w:hAnsi="PingFang SC" w:cs="宋体" w:hint="eastAsia"/>
          <w:color w:val="000000"/>
          <w:kern w:val="0"/>
          <w:sz w:val="27"/>
          <w:szCs w:val="27"/>
        </w:rPr>
        <w:t>６　委員は、在任中、政党その他の政治的団体の役員となり、又は積極的に政治運動をしてはならない。</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36" w:name="JUMP_SEQ_16"/>
      <w:bookmarkStart w:id="37" w:name="MOKUJI_14"/>
      <w:bookmarkStart w:id="38" w:name="JUMP_JYO_4_0_0"/>
      <w:bookmarkEnd w:id="36"/>
      <w:bookmarkEnd w:id="37"/>
      <w:r w:rsidRPr="002C4AC8">
        <w:rPr>
          <w:rFonts w:ascii="PingFang SC" w:eastAsia="PingFang SC" w:hAnsi="PingFang SC" w:cs="宋体" w:hint="eastAsia"/>
          <w:color w:val="000000"/>
          <w:kern w:val="0"/>
          <w:sz w:val="27"/>
          <w:szCs w:val="27"/>
        </w:rPr>
        <w:t>（会長）</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39" w:name="JUMP_SEQ_17"/>
      <w:bookmarkEnd w:id="39"/>
      <w:r w:rsidRPr="002C4AC8">
        <w:rPr>
          <w:rFonts w:ascii="PingFang SC" w:eastAsia="PingFang SC" w:hAnsi="PingFang SC" w:cs="宋体" w:hint="eastAsia"/>
          <w:b/>
          <w:bCs/>
          <w:color w:val="000000"/>
          <w:kern w:val="0"/>
          <w:sz w:val="27"/>
          <w:szCs w:val="27"/>
        </w:rPr>
        <w:t>第４条</w:t>
      </w:r>
      <w:r w:rsidRPr="002C4AC8">
        <w:rPr>
          <w:rFonts w:ascii="PingFang SC" w:eastAsia="PingFang SC" w:hAnsi="PingFang SC" w:cs="宋体" w:hint="eastAsia"/>
          <w:color w:val="000000"/>
          <w:kern w:val="0"/>
          <w:sz w:val="27"/>
          <w:szCs w:val="27"/>
        </w:rPr>
        <w:t xml:space="preserve">　審査会に、会長を置き、委員の互選によってこれを定める。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40" w:name="JUMP_SEQ_18"/>
      <w:bookmarkStart w:id="41" w:name="MOKUJI_15"/>
      <w:bookmarkEnd w:id="40"/>
      <w:bookmarkEnd w:id="41"/>
      <w:r w:rsidRPr="002C4AC8">
        <w:rPr>
          <w:rFonts w:ascii="PingFang SC" w:eastAsia="PingFang SC" w:hAnsi="PingFang SC" w:cs="宋体" w:hint="eastAsia"/>
          <w:color w:val="000000"/>
          <w:kern w:val="0"/>
          <w:sz w:val="27"/>
          <w:szCs w:val="27"/>
        </w:rPr>
        <w:t>２　会長は、会務を総理し、審査会を代表する。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42" w:name="JUMP_SEQ_19"/>
      <w:bookmarkStart w:id="43" w:name="MOKUJI_16"/>
      <w:bookmarkEnd w:id="38"/>
      <w:bookmarkEnd w:id="42"/>
      <w:bookmarkEnd w:id="43"/>
      <w:r w:rsidRPr="002C4AC8">
        <w:rPr>
          <w:rFonts w:ascii="PingFang SC" w:eastAsia="PingFang SC" w:hAnsi="PingFang SC" w:cs="宋体" w:hint="eastAsia"/>
          <w:color w:val="000000"/>
          <w:kern w:val="0"/>
          <w:sz w:val="27"/>
          <w:szCs w:val="27"/>
        </w:rPr>
        <w:t>３　会長に事故があるとき又は会長が欠けたときは、あらかじめその指名する委員が、その職務を代理し、又はその職務を行う。</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44" w:name="JUMP_SEQ_20"/>
      <w:bookmarkStart w:id="45" w:name="MOKUJI_17"/>
      <w:bookmarkStart w:id="46" w:name="JUMP_JYO_5_0_0"/>
      <w:bookmarkEnd w:id="44"/>
      <w:bookmarkEnd w:id="45"/>
      <w:r w:rsidRPr="002C4AC8">
        <w:rPr>
          <w:rFonts w:ascii="PingFang SC" w:eastAsia="PingFang SC" w:hAnsi="PingFang SC" w:cs="宋体" w:hint="eastAsia"/>
          <w:color w:val="000000"/>
          <w:kern w:val="0"/>
          <w:sz w:val="27"/>
          <w:szCs w:val="27"/>
        </w:rPr>
        <w:t>（専門委員）</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47" w:name="JUMP_SEQ_21"/>
      <w:bookmarkEnd w:id="47"/>
      <w:r w:rsidRPr="002C4AC8">
        <w:rPr>
          <w:rFonts w:ascii="PingFang SC" w:eastAsia="PingFang SC" w:hAnsi="PingFang SC" w:cs="宋体" w:hint="eastAsia"/>
          <w:b/>
          <w:bCs/>
          <w:color w:val="000000"/>
          <w:kern w:val="0"/>
          <w:sz w:val="27"/>
          <w:szCs w:val="27"/>
        </w:rPr>
        <w:t>第５条</w:t>
      </w:r>
      <w:r w:rsidRPr="002C4AC8">
        <w:rPr>
          <w:rFonts w:ascii="PingFang SC" w:eastAsia="PingFang SC" w:hAnsi="PingFang SC" w:cs="宋体" w:hint="eastAsia"/>
          <w:color w:val="000000"/>
          <w:kern w:val="0"/>
          <w:sz w:val="27"/>
          <w:szCs w:val="27"/>
        </w:rPr>
        <w:t xml:space="preserve">　審査会に、専門の事項を調査させるため必要があるときは、専門委員を置くことができる。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48" w:name="JUMP_SEQ_22"/>
      <w:bookmarkStart w:id="49" w:name="MOKUJI_18"/>
      <w:bookmarkEnd w:id="48"/>
      <w:bookmarkEnd w:id="49"/>
      <w:r w:rsidRPr="002C4AC8">
        <w:rPr>
          <w:rFonts w:ascii="PingFang SC" w:eastAsia="PingFang SC" w:hAnsi="PingFang SC" w:cs="宋体" w:hint="eastAsia"/>
          <w:color w:val="000000"/>
          <w:kern w:val="0"/>
          <w:sz w:val="27"/>
          <w:szCs w:val="27"/>
        </w:rPr>
        <w:t>２　専門委員は、当該専門の事項について学識経験のある者のうちから知事が委嘱する。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50" w:name="JUMP_SEQ_23"/>
      <w:bookmarkStart w:id="51" w:name="MOKUJI_19"/>
      <w:bookmarkEnd w:id="50"/>
      <w:bookmarkEnd w:id="51"/>
      <w:r w:rsidRPr="002C4AC8">
        <w:rPr>
          <w:rFonts w:ascii="PingFang SC" w:eastAsia="PingFang SC" w:hAnsi="PingFang SC" w:cs="宋体" w:hint="eastAsia"/>
          <w:color w:val="000000"/>
          <w:kern w:val="0"/>
          <w:sz w:val="27"/>
          <w:szCs w:val="27"/>
        </w:rPr>
        <w:t>３　専門委員は、当該専門の事項に関する調査が終了したときは、解嘱されるものとする。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52" w:name="JUMP_SEQ_24"/>
      <w:bookmarkStart w:id="53" w:name="MOKUJI_20"/>
      <w:bookmarkEnd w:id="46"/>
      <w:bookmarkEnd w:id="52"/>
      <w:bookmarkEnd w:id="53"/>
      <w:r w:rsidRPr="002C4AC8">
        <w:rPr>
          <w:rFonts w:ascii="PingFang SC" w:eastAsia="PingFang SC" w:hAnsi="PingFang SC" w:cs="宋体" w:hint="eastAsia"/>
          <w:color w:val="000000"/>
          <w:kern w:val="0"/>
          <w:sz w:val="27"/>
          <w:szCs w:val="27"/>
        </w:rPr>
        <w:t>４　第３条第４項及び第５項の規定は、専門委員について準用する。この場合において、これらの規定中「委員」とあるのは、「専門委員」と読み替えるものとする。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54" w:name="JUMP_SEQ_25"/>
      <w:bookmarkStart w:id="55" w:name="MOKUJI_21"/>
      <w:bookmarkStart w:id="56" w:name="JUMP_JYO_6_0_0"/>
      <w:bookmarkEnd w:id="54"/>
      <w:bookmarkEnd w:id="55"/>
      <w:r w:rsidRPr="002C4AC8">
        <w:rPr>
          <w:rFonts w:ascii="PingFang SC" w:eastAsia="PingFang SC" w:hAnsi="PingFang SC" w:cs="宋体" w:hint="eastAsia"/>
          <w:color w:val="000000"/>
          <w:kern w:val="0"/>
          <w:sz w:val="27"/>
          <w:szCs w:val="27"/>
        </w:rPr>
        <w:lastRenderedPageBreak/>
        <w:t>（調査審議）</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57" w:name="JUMP_SEQ_26"/>
      <w:bookmarkEnd w:id="56"/>
      <w:bookmarkEnd w:id="57"/>
      <w:r w:rsidRPr="002C4AC8">
        <w:rPr>
          <w:rFonts w:ascii="PingFang SC" w:eastAsia="PingFang SC" w:hAnsi="PingFang SC" w:cs="宋体" w:hint="eastAsia"/>
          <w:b/>
          <w:bCs/>
          <w:color w:val="000000"/>
          <w:kern w:val="0"/>
          <w:sz w:val="27"/>
          <w:szCs w:val="27"/>
        </w:rPr>
        <w:t>第６条</w:t>
      </w:r>
      <w:r w:rsidRPr="002C4AC8">
        <w:rPr>
          <w:rFonts w:ascii="PingFang SC" w:eastAsia="PingFang SC" w:hAnsi="PingFang SC" w:cs="宋体" w:hint="eastAsia"/>
          <w:color w:val="000000"/>
          <w:kern w:val="0"/>
          <w:sz w:val="27"/>
          <w:szCs w:val="27"/>
        </w:rPr>
        <w:t xml:space="preserve">　審査会は、委員の全員をもって構成する会議（以下「全体会」という。）で調査審議を行う必要があると認める場合を除き、その指名する委員３人以上をもって構成する部会で調査審議する。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58" w:name="JUMP_SEQ_27"/>
      <w:bookmarkStart w:id="59" w:name="MOKUJI_22"/>
      <w:bookmarkStart w:id="60" w:name="JUMP_JYO_7_0_0"/>
      <w:bookmarkEnd w:id="58"/>
      <w:bookmarkEnd w:id="59"/>
      <w:r w:rsidRPr="002C4AC8">
        <w:rPr>
          <w:rFonts w:ascii="PingFang SC" w:eastAsia="PingFang SC" w:hAnsi="PingFang SC" w:cs="宋体" w:hint="eastAsia"/>
          <w:color w:val="000000"/>
          <w:kern w:val="0"/>
          <w:sz w:val="27"/>
          <w:szCs w:val="27"/>
        </w:rPr>
        <w:t>（全体会）</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61" w:name="JUMP_SEQ_28"/>
      <w:bookmarkEnd w:id="61"/>
      <w:r w:rsidRPr="002C4AC8">
        <w:rPr>
          <w:rFonts w:ascii="PingFang SC" w:eastAsia="PingFang SC" w:hAnsi="PingFang SC" w:cs="宋体" w:hint="eastAsia"/>
          <w:b/>
          <w:bCs/>
          <w:color w:val="000000"/>
          <w:kern w:val="0"/>
          <w:sz w:val="27"/>
          <w:szCs w:val="27"/>
        </w:rPr>
        <w:t>第７条</w:t>
      </w:r>
      <w:r w:rsidRPr="002C4AC8">
        <w:rPr>
          <w:rFonts w:ascii="PingFang SC" w:eastAsia="PingFang SC" w:hAnsi="PingFang SC" w:cs="宋体" w:hint="eastAsia"/>
          <w:color w:val="000000"/>
          <w:kern w:val="0"/>
          <w:sz w:val="27"/>
          <w:szCs w:val="27"/>
        </w:rPr>
        <w:t xml:space="preserve">　全体会は、会長が招集し、その議長となる。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62" w:name="JUMP_SEQ_29"/>
      <w:bookmarkStart w:id="63" w:name="MOKUJI_23"/>
      <w:bookmarkEnd w:id="62"/>
      <w:bookmarkEnd w:id="63"/>
      <w:r w:rsidRPr="002C4AC8">
        <w:rPr>
          <w:rFonts w:ascii="PingFang SC" w:eastAsia="PingFang SC" w:hAnsi="PingFang SC" w:cs="宋体" w:hint="eastAsia"/>
          <w:color w:val="000000"/>
          <w:kern w:val="0"/>
          <w:sz w:val="27"/>
          <w:szCs w:val="27"/>
        </w:rPr>
        <w:t>２　全体会は、会長（会長に事故があるとき又は会長が欠けたときは、その職務を代理し、又はその職務を行う者）を含む委員の過半数の出席がなければ、会議を開くことができない。</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64" w:name="JUMP_SEQ_30"/>
      <w:bookmarkStart w:id="65" w:name="MOKUJI_24"/>
      <w:bookmarkEnd w:id="60"/>
      <w:bookmarkEnd w:id="64"/>
      <w:bookmarkEnd w:id="65"/>
      <w:r w:rsidRPr="002C4AC8">
        <w:rPr>
          <w:rFonts w:ascii="PingFang SC" w:eastAsia="PingFang SC" w:hAnsi="PingFang SC" w:cs="宋体" w:hint="eastAsia"/>
          <w:color w:val="000000"/>
          <w:kern w:val="0"/>
          <w:sz w:val="27"/>
          <w:szCs w:val="27"/>
        </w:rPr>
        <w:t>３　全体会の議事は、出席した委員の過半数をもって決し、可否同数のときは、議長の決するところによる。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66" w:name="JUMP_SEQ_31"/>
      <w:bookmarkStart w:id="67" w:name="MOKUJI_25"/>
      <w:bookmarkStart w:id="68" w:name="JUMP_JYO_8_0_0"/>
      <w:bookmarkEnd w:id="66"/>
      <w:bookmarkEnd w:id="67"/>
      <w:r w:rsidRPr="002C4AC8">
        <w:rPr>
          <w:rFonts w:ascii="PingFang SC" w:eastAsia="PingFang SC" w:hAnsi="PingFang SC" w:cs="宋体" w:hint="eastAsia"/>
          <w:color w:val="000000"/>
          <w:kern w:val="0"/>
          <w:sz w:val="27"/>
          <w:szCs w:val="27"/>
        </w:rPr>
        <w:t>（部会）</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69" w:name="JUMP_SEQ_32"/>
      <w:bookmarkEnd w:id="69"/>
      <w:r w:rsidRPr="002C4AC8">
        <w:rPr>
          <w:rFonts w:ascii="PingFang SC" w:eastAsia="PingFang SC" w:hAnsi="PingFang SC" w:cs="宋体" w:hint="eastAsia"/>
          <w:b/>
          <w:bCs/>
          <w:color w:val="000000"/>
          <w:kern w:val="0"/>
          <w:sz w:val="27"/>
          <w:szCs w:val="27"/>
        </w:rPr>
        <w:t>第８条</w:t>
      </w:r>
      <w:r w:rsidRPr="002C4AC8">
        <w:rPr>
          <w:rFonts w:ascii="PingFang SC" w:eastAsia="PingFang SC" w:hAnsi="PingFang SC" w:cs="宋体" w:hint="eastAsia"/>
          <w:color w:val="000000"/>
          <w:kern w:val="0"/>
          <w:sz w:val="27"/>
          <w:szCs w:val="27"/>
        </w:rPr>
        <w:t xml:space="preserve">　部会に部会長を置き、会長がその構成に加わる部会にあっては会長が部会長となり、その他の部会にあっては当該部会に属する委員の互選によってこれを定める。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70" w:name="JUMP_SEQ_33"/>
      <w:bookmarkStart w:id="71" w:name="MOKUJI_26"/>
      <w:bookmarkEnd w:id="70"/>
      <w:bookmarkEnd w:id="71"/>
      <w:r w:rsidRPr="002C4AC8">
        <w:rPr>
          <w:rFonts w:ascii="PingFang SC" w:eastAsia="PingFang SC" w:hAnsi="PingFang SC" w:cs="宋体" w:hint="eastAsia"/>
          <w:color w:val="000000"/>
          <w:kern w:val="0"/>
          <w:sz w:val="27"/>
          <w:szCs w:val="27"/>
        </w:rPr>
        <w:t>２　部会長は、当該部会の会務を掌理する。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72" w:name="JUMP_SEQ_34"/>
      <w:bookmarkStart w:id="73" w:name="MOKUJI_27"/>
      <w:bookmarkEnd w:id="26"/>
      <w:bookmarkEnd w:id="72"/>
      <w:bookmarkEnd w:id="73"/>
      <w:r w:rsidRPr="002C4AC8">
        <w:rPr>
          <w:rFonts w:ascii="PingFang SC" w:eastAsia="PingFang SC" w:hAnsi="PingFang SC" w:cs="宋体" w:hint="eastAsia"/>
          <w:color w:val="000000"/>
          <w:kern w:val="0"/>
          <w:sz w:val="27"/>
          <w:szCs w:val="27"/>
        </w:rPr>
        <w:t>３　部会長に事故があるとき又は部会長が欠けたときは、当該部会に属する委員のうちから部会長があらかじめ指名する者がその職務を代理し、又はその職務を行う。</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74" w:name="JUMP_SEQ_35"/>
      <w:bookmarkStart w:id="75" w:name="MOKUJI_28"/>
      <w:bookmarkEnd w:id="29"/>
      <w:bookmarkEnd w:id="68"/>
      <w:bookmarkEnd w:id="74"/>
      <w:bookmarkEnd w:id="75"/>
      <w:r w:rsidRPr="002C4AC8">
        <w:rPr>
          <w:rFonts w:ascii="PingFang SC" w:eastAsia="PingFang SC" w:hAnsi="PingFang SC" w:cs="宋体" w:hint="eastAsia"/>
          <w:color w:val="000000"/>
          <w:kern w:val="0"/>
          <w:sz w:val="27"/>
          <w:szCs w:val="27"/>
        </w:rPr>
        <w:t>４　前条の規定は、部会の議事について準用する。この場合において、同条中「全体会」とあるのは「部会」と、同条第１項及び第２項中「会長」とあるのは「部会長」と、同項及び同条第３項中「委</w:t>
      </w:r>
      <w:r w:rsidRPr="002C4AC8">
        <w:rPr>
          <w:rFonts w:ascii="PingFang SC" w:eastAsia="PingFang SC" w:hAnsi="PingFang SC" w:cs="宋体" w:hint="eastAsia"/>
          <w:color w:val="000000"/>
          <w:kern w:val="0"/>
          <w:sz w:val="27"/>
          <w:szCs w:val="27"/>
        </w:rPr>
        <w:lastRenderedPageBreak/>
        <w:t>員」とあるのは「当該部会に属する委員」と読み替えるものとする。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76" w:name="JUMP_SEQ_36"/>
      <w:bookmarkStart w:id="77" w:name="MOKUJI_29"/>
      <w:bookmarkStart w:id="78" w:name="JUMP_JYO_9_0_0"/>
      <w:bookmarkEnd w:id="76"/>
      <w:bookmarkEnd w:id="77"/>
      <w:r w:rsidRPr="002C4AC8">
        <w:rPr>
          <w:rFonts w:ascii="PingFang SC" w:eastAsia="PingFang SC" w:hAnsi="PingFang SC" w:cs="宋体" w:hint="eastAsia"/>
          <w:color w:val="000000"/>
          <w:kern w:val="0"/>
          <w:sz w:val="27"/>
          <w:szCs w:val="27"/>
        </w:rPr>
        <w:t>（委員等の除斥）</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79" w:name="JUMP_SEQ_37"/>
      <w:bookmarkEnd w:id="78"/>
      <w:bookmarkEnd w:id="79"/>
      <w:r w:rsidRPr="002C4AC8">
        <w:rPr>
          <w:rFonts w:ascii="PingFang SC" w:eastAsia="PingFang SC" w:hAnsi="PingFang SC" w:cs="宋体" w:hint="eastAsia"/>
          <w:b/>
          <w:bCs/>
          <w:color w:val="000000"/>
          <w:kern w:val="0"/>
          <w:sz w:val="27"/>
          <w:szCs w:val="27"/>
        </w:rPr>
        <w:t>第９条</w:t>
      </w:r>
      <w:r w:rsidRPr="002C4AC8">
        <w:rPr>
          <w:rFonts w:ascii="PingFang SC" w:eastAsia="PingFang SC" w:hAnsi="PingFang SC" w:cs="宋体" w:hint="eastAsia"/>
          <w:color w:val="000000"/>
          <w:kern w:val="0"/>
          <w:sz w:val="27"/>
          <w:szCs w:val="27"/>
        </w:rPr>
        <w:t xml:space="preserve">　委員及び専門委員は、自己の利害に関係する議事に参与することができない。</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80" w:name="JUMP_SEQ_38"/>
      <w:bookmarkStart w:id="81" w:name="MOKUJI_30"/>
      <w:bookmarkStart w:id="82" w:name="JUMP_JYO_10_0_0"/>
      <w:bookmarkEnd w:id="80"/>
      <w:bookmarkEnd w:id="81"/>
      <w:r w:rsidRPr="002C4AC8">
        <w:rPr>
          <w:rFonts w:ascii="PingFang SC" w:eastAsia="PingFang SC" w:hAnsi="PingFang SC" w:cs="宋体" w:hint="eastAsia"/>
          <w:color w:val="000000"/>
          <w:kern w:val="0"/>
          <w:sz w:val="27"/>
          <w:szCs w:val="27"/>
        </w:rPr>
        <w:t>（調査審議の手続の併合又は分離）</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83" w:name="JUMP_SEQ_39"/>
      <w:bookmarkEnd w:id="83"/>
      <w:r w:rsidRPr="002C4AC8">
        <w:rPr>
          <w:rFonts w:ascii="PingFang SC" w:eastAsia="PingFang SC" w:hAnsi="PingFang SC" w:cs="宋体" w:hint="eastAsia"/>
          <w:b/>
          <w:bCs/>
          <w:color w:val="000000"/>
          <w:kern w:val="0"/>
          <w:sz w:val="27"/>
          <w:szCs w:val="27"/>
        </w:rPr>
        <w:t>第10条</w:t>
      </w:r>
      <w:r w:rsidRPr="002C4AC8">
        <w:rPr>
          <w:rFonts w:ascii="PingFang SC" w:eastAsia="PingFang SC" w:hAnsi="PingFang SC" w:cs="宋体" w:hint="eastAsia"/>
          <w:color w:val="000000"/>
          <w:kern w:val="0"/>
          <w:sz w:val="27"/>
          <w:szCs w:val="27"/>
        </w:rPr>
        <w:t xml:space="preserve">　審査会は、必要があると認める場合には、数個の事件に係る調査審議の手続を併合し、又は併合された数個の事件に係る調査審議の手続を分離することができる。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84" w:name="JUMP_SEQ_40"/>
      <w:bookmarkStart w:id="85" w:name="MOKUJI_31"/>
      <w:bookmarkEnd w:id="23"/>
      <w:bookmarkEnd w:id="82"/>
      <w:bookmarkEnd w:id="84"/>
      <w:bookmarkEnd w:id="85"/>
      <w:r w:rsidRPr="002C4AC8">
        <w:rPr>
          <w:rFonts w:ascii="PingFang SC" w:eastAsia="PingFang SC" w:hAnsi="PingFang SC" w:cs="宋体" w:hint="eastAsia"/>
          <w:color w:val="000000"/>
          <w:kern w:val="0"/>
          <w:sz w:val="27"/>
          <w:szCs w:val="27"/>
        </w:rPr>
        <w:t>２　審査会は、前項の規定により、事件に係る調査審議の手続を併合し、又は分離したときは、審査関係人にその旨を通知しなければならない。</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86" w:name="JUMP_SEQ_41"/>
      <w:bookmarkStart w:id="87" w:name="MOKUJI_32"/>
      <w:bookmarkStart w:id="88" w:name="JUMP_JYO_11_0_0"/>
      <w:bookmarkEnd w:id="86"/>
      <w:bookmarkEnd w:id="87"/>
      <w:r w:rsidRPr="002C4AC8">
        <w:rPr>
          <w:rFonts w:ascii="PingFang SC" w:eastAsia="PingFang SC" w:hAnsi="PingFang SC" w:cs="宋体" w:hint="eastAsia"/>
          <w:color w:val="000000"/>
          <w:kern w:val="0"/>
          <w:sz w:val="27"/>
          <w:szCs w:val="27"/>
        </w:rPr>
        <w:t>（交付の求め）</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89" w:name="JUMP_SEQ_42"/>
      <w:bookmarkEnd w:id="89"/>
      <w:r w:rsidRPr="002C4AC8">
        <w:rPr>
          <w:rFonts w:ascii="PingFang SC" w:eastAsia="PingFang SC" w:hAnsi="PingFang SC" w:cs="宋体" w:hint="eastAsia"/>
          <w:b/>
          <w:bCs/>
          <w:color w:val="000000"/>
          <w:kern w:val="0"/>
          <w:sz w:val="27"/>
          <w:szCs w:val="27"/>
        </w:rPr>
        <w:t>第11条</w:t>
      </w:r>
      <w:r w:rsidRPr="002C4AC8">
        <w:rPr>
          <w:rFonts w:ascii="PingFang SC" w:eastAsia="PingFang SC" w:hAnsi="PingFang SC" w:cs="宋体" w:hint="eastAsia"/>
          <w:color w:val="000000"/>
          <w:kern w:val="0"/>
          <w:sz w:val="27"/>
          <w:szCs w:val="27"/>
        </w:rPr>
        <w:t xml:space="preserve">　行政不服審査法（以下「法」という。）第81条第３項において準用する法第78条第１項の規定による交付の求めは、次に掲げる事項を記載した書面を提出してしなければならない。</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90" w:name="JUMP_SEQ_43"/>
      <w:bookmarkStart w:id="91" w:name="JUMP_GOU_1_0_0"/>
      <w:bookmarkEnd w:id="90"/>
      <w:r w:rsidRPr="002C4AC8">
        <w:rPr>
          <w:rFonts w:ascii="PingFang SC" w:eastAsia="PingFang SC" w:hAnsi="PingFang SC" w:cs="宋体" w:hint="eastAsia"/>
          <w:color w:val="000000"/>
          <w:kern w:val="0"/>
          <w:sz w:val="27"/>
          <w:szCs w:val="27"/>
        </w:rPr>
        <w:t>(１)　交付に係る法第81条第３項において準用する法第78条第１項に規定する主張書面若しくは資料（以下「対象主張書面等」という。）又は交付に係る同項に規定する電磁的記録（以下「対象電磁的記録」という。）を特定するに足りる事項</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92" w:name="JUMP_SEQ_44"/>
      <w:bookmarkStart w:id="93" w:name="JUMP_GOU_2_0_0"/>
      <w:bookmarkEnd w:id="92"/>
      <w:r w:rsidRPr="002C4AC8">
        <w:rPr>
          <w:rFonts w:ascii="PingFang SC" w:eastAsia="PingFang SC" w:hAnsi="PingFang SC" w:cs="宋体" w:hint="eastAsia"/>
          <w:color w:val="000000"/>
          <w:kern w:val="0"/>
          <w:sz w:val="27"/>
          <w:szCs w:val="27"/>
        </w:rPr>
        <w:t>(２)　対象主張書面等又は対象電磁的記録について求める交付の方法（次条各号に掲げる交付の方法をいう。）</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94" w:name="JUMP_GOU_3_0_0"/>
      <w:bookmarkStart w:id="95" w:name="JUMP_SEQ_45"/>
      <w:bookmarkEnd w:id="88"/>
      <w:bookmarkEnd w:id="94"/>
      <w:bookmarkEnd w:id="95"/>
      <w:r w:rsidRPr="002C4AC8">
        <w:rPr>
          <w:rFonts w:ascii="PingFang SC" w:eastAsia="PingFang SC" w:hAnsi="PingFang SC" w:cs="宋体" w:hint="eastAsia"/>
          <w:color w:val="000000"/>
          <w:kern w:val="0"/>
          <w:sz w:val="27"/>
          <w:szCs w:val="27"/>
        </w:rPr>
        <w:lastRenderedPageBreak/>
        <w:t>(３)　対象主張書面等又は対象電磁的記録について第13条に規定する送付による交付を求める場合にあっては、その旨</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96" w:name="JUMP_SEQ_46"/>
      <w:bookmarkStart w:id="97" w:name="MOKUJI_33"/>
      <w:bookmarkStart w:id="98" w:name="JUMP_JYO_12_0_0"/>
      <w:bookmarkEnd w:id="96"/>
      <w:bookmarkEnd w:id="97"/>
      <w:r w:rsidRPr="002C4AC8">
        <w:rPr>
          <w:rFonts w:ascii="PingFang SC" w:eastAsia="PingFang SC" w:hAnsi="PingFang SC" w:cs="宋体" w:hint="eastAsia"/>
          <w:color w:val="000000"/>
          <w:kern w:val="0"/>
          <w:sz w:val="27"/>
          <w:szCs w:val="27"/>
        </w:rPr>
        <w:t>（交付の方法）</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99" w:name="JUMP_SEQ_47"/>
      <w:bookmarkEnd w:id="99"/>
      <w:r w:rsidRPr="002C4AC8">
        <w:rPr>
          <w:rFonts w:ascii="PingFang SC" w:eastAsia="PingFang SC" w:hAnsi="PingFang SC" w:cs="宋体" w:hint="eastAsia"/>
          <w:b/>
          <w:bCs/>
          <w:color w:val="000000"/>
          <w:kern w:val="0"/>
          <w:sz w:val="27"/>
          <w:szCs w:val="27"/>
        </w:rPr>
        <w:t>第12条</w:t>
      </w:r>
      <w:r w:rsidRPr="002C4AC8">
        <w:rPr>
          <w:rFonts w:ascii="PingFang SC" w:eastAsia="PingFang SC" w:hAnsi="PingFang SC" w:cs="宋体" w:hint="eastAsia"/>
          <w:color w:val="000000"/>
          <w:kern w:val="0"/>
          <w:sz w:val="27"/>
          <w:szCs w:val="27"/>
        </w:rPr>
        <w:t xml:space="preserve">　法第81条第３項において準用する法第78条第１項の規定による交付は、次の各号のいずれかの方法によって行う。</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00" w:name="JUMP_SEQ_48"/>
      <w:bookmarkEnd w:id="91"/>
      <w:bookmarkEnd w:id="100"/>
      <w:r w:rsidRPr="002C4AC8">
        <w:rPr>
          <w:rFonts w:ascii="PingFang SC" w:eastAsia="PingFang SC" w:hAnsi="PingFang SC" w:cs="宋体" w:hint="eastAsia"/>
          <w:color w:val="000000"/>
          <w:kern w:val="0"/>
          <w:sz w:val="27"/>
          <w:szCs w:val="27"/>
        </w:rPr>
        <w:t>(１)　対象主張書面等の写しの交付にあっては、当該対象主張書面等を複写機により用紙の片面又は両面に白黒又はカラーで複写したものの交付</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01" w:name="JUMP_SEQ_49"/>
      <w:bookmarkEnd w:id="93"/>
      <w:bookmarkEnd w:id="98"/>
      <w:bookmarkEnd w:id="101"/>
      <w:r w:rsidRPr="002C4AC8">
        <w:rPr>
          <w:rFonts w:ascii="PingFang SC" w:eastAsia="PingFang SC" w:hAnsi="PingFang SC" w:cs="宋体" w:hint="eastAsia"/>
          <w:color w:val="000000"/>
          <w:kern w:val="0"/>
          <w:sz w:val="27"/>
          <w:szCs w:val="27"/>
        </w:rPr>
        <w:t>(２)　対象電磁的記録に記録された事項を記載した書面の交付にあっては、当該事項を用紙の片面又は両面に白黒又はカラーで出力したものの交付</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02" w:name="JUMP_SEQ_50"/>
      <w:bookmarkStart w:id="103" w:name="MOKUJI_34"/>
      <w:bookmarkStart w:id="104" w:name="JUMP_JYO_13_0_0"/>
      <w:bookmarkEnd w:id="102"/>
      <w:bookmarkEnd w:id="103"/>
      <w:r w:rsidRPr="002C4AC8">
        <w:rPr>
          <w:rFonts w:ascii="PingFang SC" w:eastAsia="PingFang SC" w:hAnsi="PingFang SC" w:cs="宋体" w:hint="eastAsia"/>
          <w:color w:val="000000"/>
          <w:kern w:val="0"/>
          <w:sz w:val="27"/>
          <w:szCs w:val="27"/>
        </w:rPr>
        <w:t>（送付による交付）</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05" w:name="JUMP_SEQ_51"/>
      <w:bookmarkEnd w:id="104"/>
      <w:bookmarkEnd w:id="105"/>
      <w:r w:rsidRPr="002C4AC8">
        <w:rPr>
          <w:rFonts w:ascii="PingFang SC" w:eastAsia="PingFang SC" w:hAnsi="PingFang SC" w:cs="宋体" w:hint="eastAsia"/>
          <w:b/>
          <w:bCs/>
          <w:color w:val="000000"/>
          <w:kern w:val="0"/>
          <w:sz w:val="27"/>
          <w:szCs w:val="27"/>
        </w:rPr>
        <w:t>第13条</w:t>
      </w:r>
      <w:r w:rsidRPr="002C4AC8">
        <w:rPr>
          <w:rFonts w:ascii="PingFang SC" w:eastAsia="PingFang SC" w:hAnsi="PingFang SC" w:cs="宋体" w:hint="eastAsia"/>
          <w:color w:val="000000"/>
          <w:kern w:val="0"/>
          <w:sz w:val="27"/>
          <w:szCs w:val="27"/>
        </w:rPr>
        <w:t xml:space="preserve">　法第81条第３項において準用する法第78条第１項の規定による交付を受ける審査請求人又は参加人は、法第81条第３項において準用する法第78条第４項の規定により納付しなければならない手数料のほか送付に要する費用を納付して、対象主張書面等の写し又は対象電磁的記録に記録された事項を記載した書面の送付を求めることができる。この場合において、当該送付に要する費用は、審査会が定める方法により納付しなければならない。</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06" w:name="JUMP_SEQ_52"/>
      <w:bookmarkStart w:id="107" w:name="MOKUJI_35"/>
      <w:bookmarkStart w:id="108" w:name="JUMP_JYO_14_0_0"/>
      <w:bookmarkEnd w:id="106"/>
      <w:bookmarkEnd w:id="107"/>
      <w:r w:rsidRPr="002C4AC8">
        <w:rPr>
          <w:rFonts w:ascii="PingFang SC" w:eastAsia="PingFang SC" w:hAnsi="PingFang SC" w:cs="宋体" w:hint="eastAsia"/>
          <w:color w:val="000000"/>
          <w:kern w:val="0"/>
          <w:sz w:val="27"/>
          <w:szCs w:val="27"/>
        </w:rPr>
        <w:t>（会長への委任）</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09" w:name="JUMP_SEQ_53"/>
      <w:bookmarkEnd w:id="108"/>
      <w:bookmarkEnd w:id="109"/>
      <w:r w:rsidRPr="002C4AC8">
        <w:rPr>
          <w:rFonts w:ascii="PingFang SC" w:eastAsia="PingFang SC" w:hAnsi="PingFang SC" w:cs="宋体" w:hint="eastAsia"/>
          <w:b/>
          <w:bCs/>
          <w:color w:val="000000"/>
          <w:kern w:val="0"/>
          <w:sz w:val="27"/>
          <w:szCs w:val="27"/>
        </w:rPr>
        <w:t>第14条</w:t>
      </w:r>
      <w:r w:rsidRPr="002C4AC8">
        <w:rPr>
          <w:rFonts w:ascii="PingFang SC" w:eastAsia="PingFang SC" w:hAnsi="PingFang SC" w:cs="宋体" w:hint="eastAsia"/>
          <w:color w:val="000000"/>
          <w:kern w:val="0"/>
          <w:sz w:val="27"/>
          <w:szCs w:val="27"/>
        </w:rPr>
        <w:t xml:space="preserve">　この条例に定めるもののほか、審査会の運営に関し必要な事項は、会長が全体会に諮って定める。</w:t>
      </w:r>
    </w:p>
    <w:p w:rsidR="002C4AC8" w:rsidRPr="002C4AC8" w:rsidRDefault="002C4AC8" w:rsidP="002C4AC8">
      <w:pPr>
        <w:widowControl/>
        <w:ind w:hanging="200"/>
        <w:jc w:val="left"/>
        <w:rPr>
          <w:rFonts w:ascii="PingFang SC" w:eastAsia="PingFang SC" w:hAnsi="PingFang SC" w:cs="宋体" w:hint="eastAsia"/>
          <w:color w:val="000000"/>
          <w:kern w:val="0"/>
          <w:sz w:val="27"/>
          <w:szCs w:val="27"/>
          <w:lang w:eastAsia="ja-JP"/>
        </w:rPr>
      </w:pPr>
      <w:bookmarkStart w:id="110" w:name="JUMP_SEQ_54"/>
      <w:bookmarkStart w:id="111" w:name="MOKUJI_36"/>
      <w:bookmarkStart w:id="112" w:name="JUMP_JYO_15_0_0"/>
      <w:bookmarkEnd w:id="110"/>
      <w:bookmarkEnd w:id="111"/>
      <w:r w:rsidRPr="002C4AC8">
        <w:rPr>
          <w:rFonts w:ascii="PingFang SC" w:eastAsia="PingFang SC" w:hAnsi="PingFang SC" w:cs="宋体" w:hint="eastAsia"/>
          <w:color w:val="000000"/>
          <w:kern w:val="0"/>
          <w:sz w:val="27"/>
          <w:szCs w:val="27"/>
          <w:lang w:eastAsia="ja-JP"/>
        </w:rPr>
        <w:lastRenderedPageBreak/>
        <w:t>（罰則）</w:t>
      </w:r>
    </w:p>
    <w:p w:rsidR="002C4AC8" w:rsidRPr="002C4AC8" w:rsidRDefault="002C4AC8" w:rsidP="002C4AC8">
      <w:pPr>
        <w:widowControl/>
        <w:ind w:hanging="200"/>
        <w:jc w:val="left"/>
        <w:rPr>
          <w:rFonts w:ascii="PingFang SC" w:eastAsia="PingFang SC" w:hAnsi="PingFang SC" w:cs="宋体" w:hint="eastAsia"/>
          <w:color w:val="000000"/>
          <w:kern w:val="0"/>
          <w:sz w:val="27"/>
          <w:szCs w:val="27"/>
        </w:rPr>
      </w:pPr>
      <w:bookmarkStart w:id="113" w:name="JUMP_SEQ_55"/>
      <w:bookmarkEnd w:id="12"/>
      <w:bookmarkEnd w:id="112"/>
      <w:bookmarkEnd w:id="113"/>
      <w:r w:rsidRPr="002C4AC8">
        <w:rPr>
          <w:rFonts w:ascii="PingFang SC" w:eastAsia="PingFang SC" w:hAnsi="PingFang SC" w:cs="宋体" w:hint="eastAsia"/>
          <w:b/>
          <w:bCs/>
          <w:color w:val="000000"/>
          <w:kern w:val="0"/>
          <w:sz w:val="27"/>
          <w:szCs w:val="27"/>
          <w:lang w:eastAsia="ja-JP"/>
        </w:rPr>
        <w:t>第15条</w:t>
      </w:r>
      <w:r w:rsidRPr="002C4AC8">
        <w:rPr>
          <w:rFonts w:ascii="PingFang SC" w:eastAsia="PingFang SC" w:hAnsi="PingFang SC" w:cs="宋体" w:hint="eastAsia"/>
          <w:color w:val="000000"/>
          <w:kern w:val="0"/>
          <w:sz w:val="27"/>
          <w:szCs w:val="27"/>
          <w:lang w:eastAsia="ja-JP"/>
        </w:rPr>
        <w:t xml:space="preserve">　第３条第５項（第５条第４項において準用する場合を含む。</w:t>
      </w:r>
      <w:r w:rsidRPr="002C4AC8">
        <w:rPr>
          <w:rFonts w:ascii="PingFang SC" w:eastAsia="PingFang SC" w:hAnsi="PingFang SC" w:cs="宋体" w:hint="eastAsia"/>
          <w:color w:val="000000"/>
          <w:kern w:val="0"/>
          <w:sz w:val="27"/>
          <w:szCs w:val="27"/>
        </w:rPr>
        <w:t>）の規定に違反して秘密を漏らした者は、１年以下の懲役又は50万円以下の罰金に処する。</w:t>
      </w:r>
    </w:p>
    <w:p w:rsidR="002C4AC8" w:rsidRPr="002C4AC8" w:rsidRDefault="002C4AC8" w:rsidP="002C4AC8">
      <w:pPr>
        <w:widowControl/>
        <w:jc w:val="left"/>
        <w:rPr>
          <w:rFonts w:ascii="PingFang SC" w:eastAsia="PingFang SC" w:hAnsi="PingFang SC" w:cs="宋体" w:hint="eastAsia"/>
          <w:color w:val="000000"/>
          <w:kern w:val="0"/>
          <w:sz w:val="27"/>
          <w:szCs w:val="27"/>
        </w:rPr>
      </w:pPr>
      <w:bookmarkStart w:id="114" w:name="JUMP_SEQ_56"/>
      <w:bookmarkStart w:id="115" w:name="MOKUJI_37"/>
      <w:bookmarkEnd w:id="114"/>
      <w:bookmarkEnd w:id="115"/>
      <w:r w:rsidRPr="002C4AC8">
        <w:rPr>
          <w:rFonts w:ascii="PingFang SC" w:eastAsia="PingFang SC" w:hAnsi="PingFang SC" w:cs="宋体" w:hint="eastAsia"/>
          <w:color w:val="000000"/>
          <w:kern w:val="0"/>
          <w:sz w:val="27"/>
          <w:szCs w:val="27"/>
        </w:rPr>
        <w:t>附　則</w:t>
      </w:r>
    </w:p>
    <w:p w:rsidR="002C4AC8" w:rsidRPr="002C4AC8" w:rsidRDefault="002C4AC8" w:rsidP="002C4AC8">
      <w:pPr>
        <w:widowControl/>
        <w:ind w:firstLine="200"/>
        <w:jc w:val="left"/>
        <w:rPr>
          <w:rFonts w:ascii="PingFang SC" w:eastAsia="PingFang SC" w:hAnsi="PingFang SC" w:cs="宋体" w:hint="eastAsia"/>
          <w:color w:val="000000"/>
          <w:kern w:val="0"/>
          <w:sz w:val="27"/>
          <w:szCs w:val="27"/>
        </w:rPr>
      </w:pPr>
      <w:bookmarkStart w:id="116" w:name="JUMP_SEQ_57"/>
      <w:bookmarkEnd w:id="116"/>
      <w:r w:rsidRPr="002C4AC8">
        <w:rPr>
          <w:rFonts w:ascii="PingFang SC" w:eastAsia="PingFang SC" w:hAnsi="PingFang SC" w:cs="宋体" w:hint="eastAsia"/>
          <w:color w:val="000000"/>
          <w:kern w:val="0"/>
          <w:sz w:val="27"/>
          <w:szCs w:val="27"/>
        </w:rPr>
        <w:t>この条例は、平成28年４月１日から施行する。</w:t>
      </w:r>
    </w:p>
    <w:p w:rsidR="002C4AC8" w:rsidRDefault="002C4AC8">
      <w:bookmarkStart w:id="117" w:name="_GoBack"/>
      <w:bookmarkEnd w:id="117"/>
    </w:p>
    <w:p w:rsidR="002C4AC8" w:rsidRDefault="002C4AC8"/>
    <w:p w:rsidR="002C4AC8" w:rsidRDefault="002C4AC8"/>
    <w:p w:rsidR="002C4AC8" w:rsidRDefault="002C4AC8"/>
    <w:p w:rsidR="002C4AC8" w:rsidRDefault="002C4AC8"/>
    <w:p w:rsidR="002C4AC8" w:rsidRDefault="002C4AC8">
      <w:pPr>
        <w:rPr>
          <w:rFonts w:hint="eastAsia"/>
        </w:rPr>
      </w:pPr>
    </w:p>
    <w:sectPr w:rsidR="002C4AC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C8"/>
    <w:rsid w:val="002C4AC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3A9F"/>
  <w15:chartTrackingRefBased/>
  <w15:docId w15:val="{B1634F01-9B4D-C245-A9FD-48AC9689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4AC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85833">
      <w:bodyDiv w:val="1"/>
      <w:marLeft w:val="0"/>
      <w:marRight w:val="0"/>
      <w:marTop w:val="0"/>
      <w:marBottom w:val="0"/>
      <w:divBdr>
        <w:top w:val="none" w:sz="0" w:space="0" w:color="auto"/>
        <w:left w:val="none" w:sz="0" w:space="0" w:color="auto"/>
        <w:bottom w:val="none" w:sz="0" w:space="0" w:color="auto"/>
        <w:right w:val="none" w:sz="0" w:space="0" w:color="auto"/>
      </w:divBdr>
      <w:divsChild>
        <w:div w:id="1185095770">
          <w:marLeft w:val="800"/>
          <w:marRight w:val="0"/>
          <w:marTop w:val="0"/>
          <w:marBottom w:val="0"/>
          <w:divBdr>
            <w:top w:val="none" w:sz="0" w:space="0" w:color="auto"/>
            <w:left w:val="none" w:sz="0" w:space="0" w:color="auto"/>
            <w:bottom w:val="none" w:sz="0" w:space="0" w:color="auto"/>
            <w:right w:val="none" w:sz="0" w:space="0" w:color="auto"/>
          </w:divBdr>
        </w:div>
        <w:div w:id="824517845">
          <w:marLeft w:val="5000"/>
          <w:marRight w:val="0"/>
          <w:marTop w:val="0"/>
          <w:marBottom w:val="0"/>
          <w:divBdr>
            <w:top w:val="none" w:sz="0" w:space="0" w:color="auto"/>
            <w:left w:val="none" w:sz="0" w:space="0" w:color="auto"/>
            <w:bottom w:val="none" w:sz="0" w:space="0" w:color="auto"/>
            <w:right w:val="none" w:sz="0" w:space="0" w:color="auto"/>
          </w:divBdr>
        </w:div>
        <w:div w:id="572131668">
          <w:marLeft w:val="600"/>
          <w:marRight w:val="0"/>
          <w:marTop w:val="0"/>
          <w:marBottom w:val="0"/>
          <w:divBdr>
            <w:top w:val="none" w:sz="0" w:space="0" w:color="auto"/>
            <w:left w:val="none" w:sz="0" w:space="0" w:color="auto"/>
            <w:bottom w:val="none" w:sz="0" w:space="0" w:color="auto"/>
            <w:right w:val="none" w:sz="0" w:space="0" w:color="auto"/>
          </w:divBdr>
        </w:div>
        <w:div w:id="1523284035">
          <w:marLeft w:val="200"/>
          <w:marRight w:val="0"/>
          <w:marTop w:val="0"/>
          <w:marBottom w:val="0"/>
          <w:divBdr>
            <w:top w:val="none" w:sz="0" w:space="0" w:color="auto"/>
            <w:left w:val="none" w:sz="0" w:space="0" w:color="auto"/>
            <w:bottom w:val="none" w:sz="0" w:space="0" w:color="auto"/>
            <w:right w:val="none" w:sz="0" w:space="0" w:color="auto"/>
          </w:divBdr>
        </w:div>
        <w:div w:id="1003703465">
          <w:marLeft w:val="200"/>
          <w:marRight w:val="0"/>
          <w:marTop w:val="0"/>
          <w:marBottom w:val="0"/>
          <w:divBdr>
            <w:top w:val="none" w:sz="0" w:space="0" w:color="auto"/>
            <w:left w:val="none" w:sz="0" w:space="0" w:color="auto"/>
            <w:bottom w:val="none" w:sz="0" w:space="0" w:color="auto"/>
            <w:right w:val="none" w:sz="0" w:space="0" w:color="auto"/>
          </w:divBdr>
        </w:div>
        <w:div w:id="332800837">
          <w:marLeft w:val="200"/>
          <w:marRight w:val="0"/>
          <w:marTop w:val="0"/>
          <w:marBottom w:val="0"/>
          <w:divBdr>
            <w:top w:val="none" w:sz="0" w:space="0" w:color="auto"/>
            <w:left w:val="none" w:sz="0" w:space="0" w:color="auto"/>
            <w:bottom w:val="none" w:sz="0" w:space="0" w:color="auto"/>
            <w:right w:val="none" w:sz="0" w:space="0" w:color="auto"/>
          </w:divBdr>
        </w:div>
        <w:div w:id="849947946">
          <w:marLeft w:val="200"/>
          <w:marRight w:val="0"/>
          <w:marTop w:val="0"/>
          <w:marBottom w:val="0"/>
          <w:divBdr>
            <w:top w:val="none" w:sz="0" w:space="0" w:color="auto"/>
            <w:left w:val="none" w:sz="0" w:space="0" w:color="auto"/>
            <w:bottom w:val="none" w:sz="0" w:space="0" w:color="auto"/>
            <w:right w:val="none" w:sz="0" w:space="0" w:color="auto"/>
          </w:divBdr>
        </w:div>
        <w:div w:id="707678337">
          <w:marLeft w:val="200"/>
          <w:marRight w:val="0"/>
          <w:marTop w:val="0"/>
          <w:marBottom w:val="0"/>
          <w:divBdr>
            <w:top w:val="none" w:sz="0" w:space="0" w:color="auto"/>
            <w:left w:val="none" w:sz="0" w:space="0" w:color="auto"/>
            <w:bottom w:val="none" w:sz="0" w:space="0" w:color="auto"/>
            <w:right w:val="none" w:sz="0" w:space="0" w:color="auto"/>
          </w:divBdr>
        </w:div>
        <w:div w:id="2135177964">
          <w:marLeft w:val="200"/>
          <w:marRight w:val="0"/>
          <w:marTop w:val="0"/>
          <w:marBottom w:val="0"/>
          <w:divBdr>
            <w:top w:val="none" w:sz="0" w:space="0" w:color="auto"/>
            <w:left w:val="none" w:sz="0" w:space="0" w:color="auto"/>
            <w:bottom w:val="none" w:sz="0" w:space="0" w:color="auto"/>
            <w:right w:val="none" w:sz="0" w:space="0" w:color="auto"/>
          </w:divBdr>
        </w:div>
        <w:div w:id="2055689386">
          <w:marLeft w:val="200"/>
          <w:marRight w:val="0"/>
          <w:marTop w:val="0"/>
          <w:marBottom w:val="0"/>
          <w:divBdr>
            <w:top w:val="none" w:sz="0" w:space="0" w:color="auto"/>
            <w:left w:val="none" w:sz="0" w:space="0" w:color="auto"/>
            <w:bottom w:val="none" w:sz="0" w:space="0" w:color="auto"/>
            <w:right w:val="none" w:sz="0" w:space="0" w:color="auto"/>
          </w:divBdr>
        </w:div>
        <w:div w:id="223223117">
          <w:marLeft w:val="200"/>
          <w:marRight w:val="0"/>
          <w:marTop w:val="0"/>
          <w:marBottom w:val="0"/>
          <w:divBdr>
            <w:top w:val="none" w:sz="0" w:space="0" w:color="auto"/>
            <w:left w:val="none" w:sz="0" w:space="0" w:color="auto"/>
            <w:bottom w:val="none" w:sz="0" w:space="0" w:color="auto"/>
            <w:right w:val="none" w:sz="0" w:space="0" w:color="auto"/>
          </w:divBdr>
        </w:div>
        <w:div w:id="481387805">
          <w:marLeft w:val="200"/>
          <w:marRight w:val="0"/>
          <w:marTop w:val="0"/>
          <w:marBottom w:val="0"/>
          <w:divBdr>
            <w:top w:val="none" w:sz="0" w:space="0" w:color="auto"/>
            <w:left w:val="none" w:sz="0" w:space="0" w:color="auto"/>
            <w:bottom w:val="none" w:sz="0" w:space="0" w:color="auto"/>
            <w:right w:val="none" w:sz="0" w:space="0" w:color="auto"/>
          </w:divBdr>
        </w:div>
        <w:div w:id="958102501">
          <w:marLeft w:val="200"/>
          <w:marRight w:val="0"/>
          <w:marTop w:val="0"/>
          <w:marBottom w:val="0"/>
          <w:divBdr>
            <w:top w:val="none" w:sz="0" w:space="0" w:color="auto"/>
            <w:left w:val="none" w:sz="0" w:space="0" w:color="auto"/>
            <w:bottom w:val="none" w:sz="0" w:space="0" w:color="auto"/>
            <w:right w:val="none" w:sz="0" w:space="0" w:color="auto"/>
          </w:divBdr>
        </w:div>
        <w:div w:id="468713640">
          <w:marLeft w:val="200"/>
          <w:marRight w:val="0"/>
          <w:marTop w:val="0"/>
          <w:marBottom w:val="0"/>
          <w:divBdr>
            <w:top w:val="none" w:sz="0" w:space="0" w:color="auto"/>
            <w:left w:val="none" w:sz="0" w:space="0" w:color="auto"/>
            <w:bottom w:val="none" w:sz="0" w:space="0" w:color="auto"/>
            <w:right w:val="none" w:sz="0" w:space="0" w:color="auto"/>
          </w:divBdr>
        </w:div>
        <w:div w:id="708990244">
          <w:marLeft w:val="200"/>
          <w:marRight w:val="0"/>
          <w:marTop w:val="0"/>
          <w:marBottom w:val="0"/>
          <w:divBdr>
            <w:top w:val="none" w:sz="0" w:space="0" w:color="auto"/>
            <w:left w:val="none" w:sz="0" w:space="0" w:color="auto"/>
            <w:bottom w:val="none" w:sz="0" w:space="0" w:color="auto"/>
            <w:right w:val="none" w:sz="0" w:space="0" w:color="auto"/>
          </w:divBdr>
        </w:div>
        <w:div w:id="1666350776">
          <w:marLeft w:val="200"/>
          <w:marRight w:val="0"/>
          <w:marTop w:val="0"/>
          <w:marBottom w:val="0"/>
          <w:divBdr>
            <w:top w:val="none" w:sz="0" w:space="0" w:color="auto"/>
            <w:left w:val="none" w:sz="0" w:space="0" w:color="auto"/>
            <w:bottom w:val="none" w:sz="0" w:space="0" w:color="auto"/>
            <w:right w:val="none" w:sz="0" w:space="0" w:color="auto"/>
          </w:divBdr>
        </w:div>
        <w:div w:id="2071463985">
          <w:marLeft w:val="200"/>
          <w:marRight w:val="0"/>
          <w:marTop w:val="0"/>
          <w:marBottom w:val="0"/>
          <w:divBdr>
            <w:top w:val="none" w:sz="0" w:space="0" w:color="auto"/>
            <w:left w:val="none" w:sz="0" w:space="0" w:color="auto"/>
            <w:bottom w:val="none" w:sz="0" w:space="0" w:color="auto"/>
            <w:right w:val="none" w:sz="0" w:space="0" w:color="auto"/>
          </w:divBdr>
        </w:div>
        <w:div w:id="1469010489">
          <w:marLeft w:val="200"/>
          <w:marRight w:val="0"/>
          <w:marTop w:val="0"/>
          <w:marBottom w:val="0"/>
          <w:divBdr>
            <w:top w:val="none" w:sz="0" w:space="0" w:color="auto"/>
            <w:left w:val="none" w:sz="0" w:space="0" w:color="auto"/>
            <w:bottom w:val="none" w:sz="0" w:space="0" w:color="auto"/>
            <w:right w:val="none" w:sz="0" w:space="0" w:color="auto"/>
          </w:divBdr>
        </w:div>
        <w:div w:id="79719287">
          <w:marLeft w:val="200"/>
          <w:marRight w:val="0"/>
          <w:marTop w:val="0"/>
          <w:marBottom w:val="0"/>
          <w:divBdr>
            <w:top w:val="none" w:sz="0" w:space="0" w:color="auto"/>
            <w:left w:val="none" w:sz="0" w:space="0" w:color="auto"/>
            <w:bottom w:val="none" w:sz="0" w:space="0" w:color="auto"/>
            <w:right w:val="none" w:sz="0" w:space="0" w:color="auto"/>
          </w:divBdr>
        </w:div>
        <w:div w:id="1229921876">
          <w:marLeft w:val="200"/>
          <w:marRight w:val="0"/>
          <w:marTop w:val="0"/>
          <w:marBottom w:val="0"/>
          <w:divBdr>
            <w:top w:val="none" w:sz="0" w:space="0" w:color="auto"/>
            <w:left w:val="none" w:sz="0" w:space="0" w:color="auto"/>
            <w:bottom w:val="none" w:sz="0" w:space="0" w:color="auto"/>
            <w:right w:val="none" w:sz="0" w:space="0" w:color="auto"/>
          </w:divBdr>
        </w:div>
        <w:div w:id="2143384327">
          <w:marLeft w:val="200"/>
          <w:marRight w:val="0"/>
          <w:marTop w:val="0"/>
          <w:marBottom w:val="0"/>
          <w:divBdr>
            <w:top w:val="none" w:sz="0" w:space="0" w:color="auto"/>
            <w:left w:val="none" w:sz="0" w:space="0" w:color="auto"/>
            <w:bottom w:val="none" w:sz="0" w:space="0" w:color="auto"/>
            <w:right w:val="none" w:sz="0" w:space="0" w:color="auto"/>
          </w:divBdr>
        </w:div>
        <w:div w:id="111555710">
          <w:marLeft w:val="200"/>
          <w:marRight w:val="0"/>
          <w:marTop w:val="0"/>
          <w:marBottom w:val="0"/>
          <w:divBdr>
            <w:top w:val="none" w:sz="0" w:space="0" w:color="auto"/>
            <w:left w:val="none" w:sz="0" w:space="0" w:color="auto"/>
            <w:bottom w:val="none" w:sz="0" w:space="0" w:color="auto"/>
            <w:right w:val="none" w:sz="0" w:space="0" w:color="auto"/>
          </w:divBdr>
        </w:div>
        <w:div w:id="1420369035">
          <w:marLeft w:val="200"/>
          <w:marRight w:val="0"/>
          <w:marTop w:val="0"/>
          <w:marBottom w:val="0"/>
          <w:divBdr>
            <w:top w:val="none" w:sz="0" w:space="0" w:color="auto"/>
            <w:left w:val="none" w:sz="0" w:space="0" w:color="auto"/>
            <w:bottom w:val="none" w:sz="0" w:space="0" w:color="auto"/>
            <w:right w:val="none" w:sz="0" w:space="0" w:color="auto"/>
          </w:divBdr>
        </w:div>
        <w:div w:id="361320588">
          <w:marLeft w:val="200"/>
          <w:marRight w:val="0"/>
          <w:marTop w:val="0"/>
          <w:marBottom w:val="0"/>
          <w:divBdr>
            <w:top w:val="none" w:sz="0" w:space="0" w:color="auto"/>
            <w:left w:val="none" w:sz="0" w:space="0" w:color="auto"/>
            <w:bottom w:val="none" w:sz="0" w:space="0" w:color="auto"/>
            <w:right w:val="none" w:sz="0" w:space="0" w:color="auto"/>
          </w:divBdr>
        </w:div>
        <w:div w:id="939796860">
          <w:marLeft w:val="200"/>
          <w:marRight w:val="0"/>
          <w:marTop w:val="0"/>
          <w:marBottom w:val="0"/>
          <w:divBdr>
            <w:top w:val="none" w:sz="0" w:space="0" w:color="auto"/>
            <w:left w:val="none" w:sz="0" w:space="0" w:color="auto"/>
            <w:bottom w:val="none" w:sz="0" w:space="0" w:color="auto"/>
            <w:right w:val="none" w:sz="0" w:space="0" w:color="auto"/>
          </w:divBdr>
        </w:div>
        <w:div w:id="479856078">
          <w:marLeft w:val="200"/>
          <w:marRight w:val="0"/>
          <w:marTop w:val="0"/>
          <w:marBottom w:val="0"/>
          <w:divBdr>
            <w:top w:val="none" w:sz="0" w:space="0" w:color="auto"/>
            <w:left w:val="none" w:sz="0" w:space="0" w:color="auto"/>
            <w:bottom w:val="none" w:sz="0" w:space="0" w:color="auto"/>
            <w:right w:val="none" w:sz="0" w:space="0" w:color="auto"/>
          </w:divBdr>
        </w:div>
        <w:div w:id="1047142399">
          <w:marLeft w:val="200"/>
          <w:marRight w:val="0"/>
          <w:marTop w:val="0"/>
          <w:marBottom w:val="0"/>
          <w:divBdr>
            <w:top w:val="none" w:sz="0" w:space="0" w:color="auto"/>
            <w:left w:val="none" w:sz="0" w:space="0" w:color="auto"/>
            <w:bottom w:val="none" w:sz="0" w:space="0" w:color="auto"/>
            <w:right w:val="none" w:sz="0" w:space="0" w:color="auto"/>
          </w:divBdr>
        </w:div>
        <w:div w:id="225797102">
          <w:marLeft w:val="200"/>
          <w:marRight w:val="0"/>
          <w:marTop w:val="0"/>
          <w:marBottom w:val="0"/>
          <w:divBdr>
            <w:top w:val="none" w:sz="0" w:space="0" w:color="auto"/>
            <w:left w:val="none" w:sz="0" w:space="0" w:color="auto"/>
            <w:bottom w:val="none" w:sz="0" w:space="0" w:color="auto"/>
            <w:right w:val="none" w:sz="0" w:space="0" w:color="auto"/>
          </w:divBdr>
        </w:div>
        <w:div w:id="1158957552">
          <w:marLeft w:val="200"/>
          <w:marRight w:val="0"/>
          <w:marTop w:val="0"/>
          <w:marBottom w:val="0"/>
          <w:divBdr>
            <w:top w:val="none" w:sz="0" w:space="0" w:color="auto"/>
            <w:left w:val="none" w:sz="0" w:space="0" w:color="auto"/>
            <w:bottom w:val="none" w:sz="0" w:space="0" w:color="auto"/>
            <w:right w:val="none" w:sz="0" w:space="0" w:color="auto"/>
          </w:divBdr>
        </w:div>
        <w:div w:id="391464784">
          <w:marLeft w:val="200"/>
          <w:marRight w:val="0"/>
          <w:marTop w:val="0"/>
          <w:marBottom w:val="0"/>
          <w:divBdr>
            <w:top w:val="none" w:sz="0" w:space="0" w:color="auto"/>
            <w:left w:val="none" w:sz="0" w:space="0" w:color="auto"/>
            <w:bottom w:val="none" w:sz="0" w:space="0" w:color="auto"/>
            <w:right w:val="none" w:sz="0" w:space="0" w:color="auto"/>
          </w:divBdr>
        </w:div>
        <w:div w:id="1596477016">
          <w:marLeft w:val="200"/>
          <w:marRight w:val="0"/>
          <w:marTop w:val="0"/>
          <w:marBottom w:val="0"/>
          <w:divBdr>
            <w:top w:val="none" w:sz="0" w:space="0" w:color="auto"/>
            <w:left w:val="none" w:sz="0" w:space="0" w:color="auto"/>
            <w:bottom w:val="none" w:sz="0" w:space="0" w:color="auto"/>
            <w:right w:val="none" w:sz="0" w:space="0" w:color="auto"/>
          </w:divBdr>
        </w:div>
        <w:div w:id="671294294">
          <w:marLeft w:val="200"/>
          <w:marRight w:val="0"/>
          <w:marTop w:val="0"/>
          <w:marBottom w:val="0"/>
          <w:divBdr>
            <w:top w:val="none" w:sz="0" w:space="0" w:color="auto"/>
            <w:left w:val="none" w:sz="0" w:space="0" w:color="auto"/>
            <w:bottom w:val="none" w:sz="0" w:space="0" w:color="auto"/>
            <w:right w:val="none" w:sz="0" w:space="0" w:color="auto"/>
          </w:divBdr>
        </w:div>
        <w:div w:id="644747251">
          <w:marLeft w:val="200"/>
          <w:marRight w:val="0"/>
          <w:marTop w:val="0"/>
          <w:marBottom w:val="0"/>
          <w:divBdr>
            <w:top w:val="none" w:sz="0" w:space="0" w:color="auto"/>
            <w:left w:val="none" w:sz="0" w:space="0" w:color="auto"/>
            <w:bottom w:val="none" w:sz="0" w:space="0" w:color="auto"/>
            <w:right w:val="none" w:sz="0" w:space="0" w:color="auto"/>
          </w:divBdr>
        </w:div>
        <w:div w:id="1998265458">
          <w:marLeft w:val="200"/>
          <w:marRight w:val="0"/>
          <w:marTop w:val="0"/>
          <w:marBottom w:val="0"/>
          <w:divBdr>
            <w:top w:val="none" w:sz="0" w:space="0" w:color="auto"/>
            <w:left w:val="none" w:sz="0" w:space="0" w:color="auto"/>
            <w:bottom w:val="none" w:sz="0" w:space="0" w:color="auto"/>
            <w:right w:val="none" w:sz="0" w:space="0" w:color="auto"/>
          </w:divBdr>
        </w:div>
        <w:div w:id="1447386309">
          <w:marLeft w:val="200"/>
          <w:marRight w:val="0"/>
          <w:marTop w:val="0"/>
          <w:marBottom w:val="0"/>
          <w:divBdr>
            <w:top w:val="none" w:sz="0" w:space="0" w:color="auto"/>
            <w:left w:val="none" w:sz="0" w:space="0" w:color="auto"/>
            <w:bottom w:val="none" w:sz="0" w:space="0" w:color="auto"/>
            <w:right w:val="none" w:sz="0" w:space="0" w:color="auto"/>
          </w:divBdr>
        </w:div>
        <w:div w:id="393436637">
          <w:marLeft w:val="200"/>
          <w:marRight w:val="0"/>
          <w:marTop w:val="0"/>
          <w:marBottom w:val="0"/>
          <w:divBdr>
            <w:top w:val="none" w:sz="0" w:space="0" w:color="auto"/>
            <w:left w:val="none" w:sz="0" w:space="0" w:color="auto"/>
            <w:bottom w:val="none" w:sz="0" w:space="0" w:color="auto"/>
            <w:right w:val="none" w:sz="0" w:space="0" w:color="auto"/>
          </w:divBdr>
        </w:div>
        <w:div w:id="326633982">
          <w:marLeft w:val="200"/>
          <w:marRight w:val="0"/>
          <w:marTop w:val="0"/>
          <w:marBottom w:val="0"/>
          <w:divBdr>
            <w:top w:val="none" w:sz="0" w:space="0" w:color="auto"/>
            <w:left w:val="none" w:sz="0" w:space="0" w:color="auto"/>
            <w:bottom w:val="none" w:sz="0" w:space="0" w:color="auto"/>
            <w:right w:val="none" w:sz="0" w:space="0" w:color="auto"/>
          </w:divBdr>
        </w:div>
        <w:div w:id="1621834411">
          <w:marLeft w:val="200"/>
          <w:marRight w:val="0"/>
          <w:marTop w:val="0"/>
          <w:marBottom w:val="0"/>
          <w:divBdr>
            <w:top w:val="none" w:sz="0" w:space="0" w:color="auto"/>
            <w:left w:val="none" w:sz="0" w:space="0" w:color="auto"/>
            <w:bottom w:val="none" w:sz="0" w:space="0" w:color="auto"/>
            <w:right w:val="none" w:sz="0" w:space="0" w:color="auto"/>
          </w:divBdr>
        </w:div>
        <w:div w:id="963345524">
          <w:marLeft w:val="200"/>
          <w:marRight w:val="0"/>
          <w:marTop w:val="0"/>
          <w:marBottom w:val="0"/>
          <w:divBdr>
            <w:top w:val="none" w:sz="0" w:space="0" w:color="auto"/>
            <w:left w:val="none" w:sz="0" w:space="0" w:color="auto"/>
            <w:bottom w:val="none" w:sz="0" w:space="0" w:color="auto"/>
            <w:right w:val="none" w:sz="0" w:space="0" w:color="auto"/>
          </w:divBdr>
        </w:div>
        <w:div w:id="554854335">
          <w:marLeft w:val="200"/>
          <w:marRight w:val="0"/>
          <w:marTop w:val="0"/>
          <w:marBottom w:val="0"/>
          <w:divBdr>
            <w:top w:val="none" w:sz="0" w:space="0" w:color="auto"/>
            <w:left w:val="none" w:sz="0" w:space="0" w:color="auto"/>
            <w:bottom w:val="none" w:sz="0" w:space="0" w:color="auto"/>
            <w:right w:val="none" w:sz="0" w:space="0" w:color="auto"/>
          </w:divBdr>
        </w:div>
        <w:div w:id="815994415">
          <w:marLeft w:val="200"/>
          <w:marRight w:val="0"/>
          <w:marTop w:val="0"/>
          <w:marBottom w:val="0"/>
          <w:divBdr>
            <w:top w:val="none" w:sz="0" w:space="0" w:color="auto"/>
            <w:left w:val="none" w:sz="0" w:space="0" w:color="auto"/>
            <w:bottom w:val="none" w:sz="0" w:space="0" w:color="auto"/>
            <w:right w:val="none" w:sz="0" w:space="0" w:color="auto"/>
          </w:divBdr>
        </w:div>
        <w:div w:id="582448586">
          <w:marLeft w:val="400"/>
          <w:marRight w:val="0"/>
          <w:marTop w:val="0"/>
          <w:marBottom w:val="0"/>
          <w:divBdr>
            <w:top w:val="none" w:sz="0" w:space="0" w:color="auto"/>
            <w:left w:val="none" w:sz="0" w:space="0" w:color="auto"/>
            <w:bottom w:val="none" w:sz="0" w:space="0" w:color="auto"/>
            <w:right w:val="none" w:sz="0" w:space="0" w:color="auto"/>
          </w:divBdr>
        </w:div>
        <w:div w:id="2059817222">
          <w:marLeft w:val="400"/>
          <w:marRight w:val="0"/>
          <w:marTop w:val="0"/>
          <w:marBottom w:val="0"/>
          <w:divBdr>
            <w:top w:val="none" w:sz="0" w:space="0" w:color="auto"/>
            <w:left w:val="none" w:sz="0" w:space="0" w:color="auto"/>
            <w:bottom w:val="none" w:sz="0" w:space="0" w:color="auto"/>
            <w:right w:val="none" w:sz="0" w:space="0" w:color="auto"/>
          </w:divBdr>
        </w:div>
        <w:div w:id="1968654760">
          <w:marLeft w:val="400"/>
          <w:marRight w:val="0"/>
          <w:marTop w:val="0"/>
          <w:marBottom w:val="0"/>
          <w:divBdr>
            <w:top w:val="none" w:sz="0" w:space="0" w:color="auto"/>
            <w:left w:val="none" w:sz="0" w:space="0" w:color="auto"/>
            <w:bottom w:val="none" w:sz="0" w:space="0" w:color="auto"/>
            <w:right w:val="none" w:sz="0" w:space="0" w:color="auto"/>
          </w:divBdr>
        </w:div>
        <w:div w:id="1088384254">
          <w:marLeft w:val="200"/>
          <w:marRight w:val="0"/>
          <w:marTop w:val="0"/>
          <w:marBottom w:val="0"/>
          <w:divBdr>
            <w:top w:val="none" w:sz="0" w:space="0" w:color="auto"/>
            <w:left w:val="none" w:sz="0" w:space="0" w:color="auto"/>
            <w:bottom w:val="none" w:sz="0" w:space="0" w:color="auto"/>
            <w:right w:val="none" w:sz="0" w:space="0" w:color="auto"/>
          </w:divBdr>
        </w:div>
        <w:div w:id="115419398">
          <w:marLeft w:val="200"/>
          <w:marRight w:val="0"/>
          <w:marTop w:val="0"/>
          <w:marBottom w:val="0"/>
          <w:divBdr>
            <w:top w:val="none" w:sz="0" w:space="0" w:color="auto"/>
            <w:left w:val="none" w:sz="0" w:space="0" w:color="auto"/>
            <w:bottom w:val="none" w:sz="0" w:space="0" w:color="auto"/>
            <w:right w:val="none" w:sz="0" w:space="0" w:color="auto"/>
          </w:divBdr>
        </w:div>
        <w:div w:id="1369380562">
          <w:marLeft w:val="400"/>
          <w:marRight w:val="0"/>
          <w:marTop w:val="0"/>
          <w:marBottom w:val="0"/>
          <w:divBdr>
            <w:top w:val="none" w:sz="0" w:space="0" w:color="auto"/>
            <w:left w:val="none" w:sz="0" w:space="0" w:color="auto"/>
            <w:bottom w:val="none" w:sz="0" w:space="0" w:color="auto"/>
            <w:right w:val="none" w:sz="0" w:space="0" w:color="auto"/>
          </w:divBdr>
        </w:div>
        <w:div w:id="87777565">
          <w:marLeft w:val="400"/>
          <w:marRight w:val="0"/>
          <w:marTop w:val="0"/>
          <w:marBottom w:val="0"/>
          <w:divBdr>
            <w:top w:val="none" w:sz="0" w:space="0" w:color="auto"/>
            <w:left w:val="none" w:sz="0" w:space="0" w:color="auto"/>
            <w:bottom w:val="none" w:sz="0" w:space="0" w:color="auto"/>
            <w:right w:val="none" w:sz="0" w:space="0" w:color="auto"/>
          </w:divBdr>
        </w:div>
        <w:div w:id="808866022">
          <w:marLeft w:val="200"/>
          <w:marRight w:val="0"/>
          <w:marTop w:val="0"/>
          <w:marBottom w:val="0"/>
          <w:divBdr>
            <w:top w:val="none" w:sz="0" w:space="0" w:color="auto"/>
            <w:left w:val="none" w:sz="0" w:space="0" w:color="auto"/>
            <w:bottom w:val="none" w:sz="0" w:space="0" w:color="auto"/>
            <w:right w:val="none" w:sz="0" w:space="0" w:color="auto"/>
          </w:divBdr>
        </w:div>
        <w:div w:id="647133999">
          <w:marLeft w:val="200"/>
          <w:marRight w:val="0"/>
          <w:marTop w:val="0"/>
          <w:marBottom w:val="0"/>
          <w:divBdr>
            <w:top w:val="none" w:sz="0" w:space="0" w:color="auto"/>
            <w:left w:val="none" w:sz="0" w:space="0" w:color="auto"/>
            <w:bottom w:val="none" w:sz="0" w:space="0" w:color="auto"/>
            <w:right w:val="none" w:sz="0" w:space="0" w:color="auto"/>
          </w:divBdr>
        </w:div>
        <w:div w:id="1520729991">
          <w:marLeft w:val="200"/>
          <w:marRight w:val="0"/>
          <w:marTop w:val="0"/>
          <w:marBottom w:val="0"/>
          <w:divBdr>
            <w:top w:val="none" w:sz="0" w:space="0" w:color="auto"/>
            <w:left w:val="none" w:sz="0" w:space="0" w:color="auto"/>
            <w:bottom w:val="none" w:sz="0" w:space="0" w:color="auto"/>
            <w:right w:val="none" w:sz="0" w:space="0" w:color="auto"/>
          </w:divBdr>
        </w:div>
        <w:div w:id="200943983">
          <w:marLeft w:val="200"/>
          <w:marRight w:val="0"/>
          <w:marTop w:val="0"/>
          <w:marBottom w:val="0"/>
          <w:divBdr>
            <w:top w:val="none" w:sz="0" w:space="0" w:color="auto"/>
            <w:left w:val="none" w:sz="0" w:space="0" w:color="auto"/>
            <w:bottom w:val="none" w:sz="0" w:space="0" w:color="auto"/>
            <w:right w:val="none" w:sz="0" w:space="0" w:color="auto"/>
          </w:divBdr>
        </w:div>
        <w:div w:id="687373666">
          <w:marLeft w:val="200"/>
          <w:marRight w:val="0"/>
          <w:marTop w:val="0"/>
          <w:marBottom w:val="0"/>
          <w:divBdr>
            <w:top w:val="none" w:sz="0" w:space="0" w:color="auto"/>
            <w:left w:val="none" w:sz="0" w:space="0" w:color="auto"/>
            <w:bottom w:val="none" w:sz="0" w:space="0" w:color="auto"/>
            <w:right w:val="none" w:sz="0" w:space="0" w:color="auto"/>
          </w:divBdr>
        </w:div>
        <w:div w:id="1244606400">
          <w:marLeft w:val="200"/>
          <w:marRight w:val="0"/>
          <w:marTop w:val="0"/>
          <w:marBottom w:val="0"/>
          <w:divBdr>
            <w:top w:val="none" w:sz="0" w:space="0" w:color="auto"/>
            <w:left w:val="none" w:sz="0" w:space="0" w:color="auto"/>
            <w:bottom w:val="none" w:sz="0" w:space="0" w:color="auto"/>
            <w:right w:val="none" w:sz="0" w:space="0" w:color="auto"/>
          </w:divBdr>
        </w:div>
        <w:div w:id="172663806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2022-06-21T12:04:00Z</dcterms:created>
  <dcterms:modified xsi:type="dcterms:W3CDTF">2022-06-21T12:05:00Z</dcterms:modified>
</cp:coreProperties>
</file>